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DE" w:rsidRPr="006763DE" w:rsidRDefault="006763DE" w:rsidP="007D72A5">
      <w:pPr>
        <w:spacing w:after="240" w:line="360" w:lineRule="auto"/>
        <w:jc w:val="both"/>
        <w:rPr>
          <w:rFonts w:ascii="Arial" w:hAnsi="Arial" w:cs="Arial"/>
          <w:b/>
          <w:lang w:val="es-ES"/>
        </w:rPr>
      </w:pPr>
      <w:r w:rsidRPr="006763DE">
        <w:rPr>
          <w:rFonts w:ascii="Arial" w:hAnsi="Arial" w:cs="Arial"/>
          <w:b/>
          <w:lang w:val="es-ES"/>
        </w:rPr>
        <w:t>ACUERDO DELEGATORIO DE FACULTADE</w:t>
      </w:r>
      <w:bookmarkStart w:id="0" w:name="_GoBack"/>
      <w:bookmarkEnd w:id="0"/>
      <w:r w:rsidRPr="006763DE">
        <w:rPr>
          <w:rFonts w:ascii="Arial" w:hAnsi="Arial" w:cs="Arial"/>
          <w:b/>
          <w:lang w:val="es-ES"/>
        </w:rPr>
        <w:t xml:space="preserve">S DEL SECRETARIO DE </w:t>
      </w:r>
      <w:r w:rsidR="007D72A5" w:rsidRPr="006763DE">
        <w:rPr>
          <w:rFonts w:ascii="Arial" w:hAnsi="Arial" w:cs="Arial"/>
          <w:b/>
          <w:lang w:val="es-ES"/>
        </w:rPr>
        <w:t xml:space="preserve">COMUNICACIONES Y OBRAS PÚBLICAS </w:t>
      </w:r>
      <w:r w:rsidR="007D72A5">
        <w:rPr>
          <w:rFonts w:ascii="Arial" w:hAnsi="Arial" w:cs="Arial"/>
          <w:b/>
          <w:lang w:val="es-ES"/>
        </w:rPr>
        <w:t xml:space="preserve">PARA SU REPRESENTACIÓN Y SUPLENCIA </w:t>
      </w:r>
      <w:r w:rsidR="007D72A5" w:rsidRPr="007D72A5">
        <w:rPr>
          <w:rFonts w:ascii="Arial" w:hAnsi="Arial" w:cs="Arial"/>
          <w:b/>
          <w:lang w:val="es-ES"/>
        </w:rPr>
        <w:t>EN LOS DIVERSOS CONSEJOS, COMITÉS, COMISIONES, JUNTAS DE GOBIERNO O CUALQUIER OTRO ÓRGANO SIMILAR DE LAS DEPENDENCIAS DE LA ADMINISTRACIÓN PÚBLICA CENTRALIZADA O PARAESTATAL DEL EJECUTIVO, DE LOS CUALES FORME PARTE LA SECRETARÍA</w:t>
      </w:r>
      <w:r w:rsidR="007D72A5" w:rsidRPr="006763DE">
        <w:rPr>
          <w:rFonts w:ascii="Arial" w:hAnsi="Arial" w:cs="Arial"/>
          <w:b/>
          <w:lang w:val="es-ES"/>
        </w:rPr>
        <w:t>.</w:t>
      </w:r>
    </w:p>
    <w:p w:rsidR="00807131" w:rsidRPr="00125CC2" w:rsidRDefault="00807131" w:rsidP="00807131">
      <w:pPr>
        <w:spacing w:after="240" w:line="360" w:lineRule="auto"/>
        <w:jc w:val="both"/>
        <w:rPr>
          <w:rFonts w:ascii="Arial" w:hAnsi="Arial" w:cs="Arial"/>
          <w:lang w:val="es-ES"/>
        </w:rPr>
      </w:pPr>
      <w:proofErr w:type="spellStart"/>
      <w:r w:rsidRPr="00866F58">
        <w:rPr>
          <w:rFonts w:ascii="Arial" w:hAnsi="Arial" w:cs="Arial"/>
          <w:b/>
          <w:lang w:val="es-ES"/>
        </w:rPr>
        <w:t>M.I</w:t>
      </w:r>
      <w:proofErr w:type="spellEnd"/>
      <w:r w:rsidRPr="00866F58">
        <w:rPr>
          <w:rFonts w:ascii="Arial" w:hAnsi="Arial" w:cs="Arial"/>
          <w:b/>
          <w:lang w:val="es-ES"/>
        </w:rPr>
        <w:t xml:space="preserve">. </w:t>
      </w:r>
      <w:r w:rsidRPr="00125CC2">
        <w:rPr>
          <w:rFonts w:ascii="Arial" w:hAnsi="Arial" w:cs="Arial"/>
          <w:b/>
          <w:lang w:val="es-ES"/>
        </w:rPr>
        <w:t xml:space="preserve">JORGE IGNACIO </w:t>
      </w:r>
      <w:proofErr w:type="spellStart"/>
      <w:r w:rsidRPr="00125CC2">
        <w:rPr>
          <w:rFonts w:ascii="Arial" w:hAnsi="Arial" w:cs="Arial"/>
          <w:b/>
          <w:lang w:val="es-ES"/>
        </w:rPr>
        <w:t>CHANEZ</w:t>
      </w:r>
      <w:proofErr w:type="spellEnd"/>
      <w:r w:rsidRPr="00125CC2">
        <w:rPr>
          <w:rFonts w:ascii="Arial" w:hAnsi="Arial" w:cs="Arial"/>
          <w:b/>
          <w:lang w:val="es-ES"/>
        </w:rPr>
        <w:t xml:space="preserve"> PEÑA</w:t>
      </w:r>
      <w:r w:rsidRPr="00125CC2">
        <w:rPr>
          <w:rFonts w:ascii="Arial" w:hAnsi="Arial" w:cs="Arial"/>
          <w:lang w:val="es-ES"/>
        </w:rPr>
        <w:t>, Secretario de Comunicaciones y Obras Públicas del Poder Ejecutivo del Estado de Chihuahua, con fundamento en los artículos 12, 14, 24 fracción IX y 30 de la Ley Orgánica del Poder Ejecutivo del Estado de Chihuahua; 1, 3, 4, 5, 8, 9</w:t>
      </w:r>
      <w:r w:rsidR="007D72A5">
        <w:rPr>
          <w:rFonts w:ascii="Arial" w:hAnsi="Arial" w:cs="Arial"/>
          <w:lang w:val="es-ES"/>
        </w:rPr>
        <w:t xml:space="preserve">, </w:t>
      </w:r>
      <w:r w:rsidRPr="00125CC2">
        <w:rPr>
          <w:rFonts w:ascii="Arial" w:hAnsi="Arial" w:cs="Arial"/>
          <w:lang w:val="es-ES"/>
        </w:rPr>
        <w:t>10</w:t>
      </w:r>
      <w:r w:rsidR="007D72A5">
        <w:rPr>
          <w:rFonts w:ascii="Arial" w:hAnsi="Arial" w:cs="Arial"/>
          <w:lang w:val="es-ES"/>
        </w:rPr>
        <w:t xml:space="preserve"> y 11 fracción VIII </w:t>
      </w:r>
      <w:r w:rsidRPr="00125CC2">
        <w:rPr>
          <w:rFonts w:ascii="Arial" w:hAnsi="Arial" w:cs="Arial"/>
          <w:lang w:val="es-ES"/>
        </w:rPr>
        <w:t>del Reglamento Interior de la Secretaría de Comunicaciones y Obras Públicas, y:</w:t>
      </w:r>
    </w:p>
    <w:p w:rsidR="00DC7DAE" w:rsidRPr="00125CC2" w:rsidRDefault="006763DE" w:rsidP="00DC7DAE">
      <w:pPr>
        <w:spacing w:after="240" w:line="360" w:lineRule="auto"/>
        <w:jc w:val="center"/>
        <w:rPr>
          <w:rFonts w:ascii="Arial" w:hAnsi="Arial" w:cs="Arial"/>
          <w:b/>
          <w:lang w:val="es-ES"/>
        </w:rPr>
      </w:pPr>
      <w:r w:rsidRPr="00125CC2">
        <w:rPr>
          <w:rFonts w:ascii="Arial" w:hAnsi="Arial" w:cs="Arial"/>
          <w:b/>
          <w:lang w:val="es-ES"/>
        </w:rPr>
        <w:t>CONSIDERANDO</w:t>
      </w:r>
    </w:p>
    <w:p w:rsidR="00DC7DAE" w:rsidRPr="00125CC2" w:rsidRDefault="006763DE" w:rsidP="00DC7DAE">
      <w:pPr>
        <w:numPr>
          <w:ilvl w:val="0"/>
          <w:numId w:val="8"/>
        </w:numPr>
        <w:spacing w:before="240" w:after="200" w:line="360" w:lineRule="auto"/>
        <w:jc w:val="both"/>
        <w:rPr>
          <w:rFonts w:ascii="Arial" w:hAnsi="Arial" w:cs="Arial"/>
          <w:lang w:val="es-ES"/>
        </w:rPr>
      </w:pPr>
      <w:r w:rsidRPr="00125CC2">
        <w:rPr>
          <w:rFonts w:ascii="Arial" w:hAnsi="Arial" w:cs="Arial"/>
          <w:lang w:val="es-ES"/>
        </w:rPr>
        <w:t>La Secretaría de Comunicaciones y Obras Públicas, como dependencia del Poder Ejecutivo del Estado tiene a su cargo como parte de sus atribuciones, entre otras las siguientes: dirigir, coordinar y controlar la ejecución de los programas de obra pública; proyectar, diseñar y presupuestar toda clase de obras materiales: ejecutar y conservar las obras públicas por sí misma o por conducto de terceros; supervisarla ejecución de las obras púbicas, dirigir y vigilar el cumplimiento de las leyes y sus reglamentos con relación a las funciones de obras públicas y comunicaciones</w:t>
      </w:r>
      <w:r w:rsidR="00DC7DAE" w:rsidRPr="00125CC2">
        <w:rPr>
          <w:rFonts w:ascii="Arial" w:hAnsi="Arial" w:cs="Arial"/>
          <w:lang w:val="es-ES"/>
        </w:rPr>
        <w:t>;</w:t>
      </w:r>
    </w:p>
    <w:p w:rsidR="00DC7DAE" w:rsidRPr="00125CC2" w:rsidRDefault="006763DE" w:rsidP="00DC7DAE">
      <w:pPr>
        <w:numPr>
          <w:ilvl w:val="0"/>
          <w:numId w:val="8"/>
        </w:numPr>
        <w:spacing w:before="240" w:after="200" w:line="360" w:lineRule="auto"/>
        <w:jc w:val="both"/>
        <w:rPr>
          <w:rFonts w:ascii="Arial" w:hAnsi="Arial" w:cs="Arial"/>
          <w:lang w:val="es-ES"/>
        </w:rPr>
      </w:pPr>
      <w:r w:rsidRPr="00125CC2">
        <w:rPr>
          <w:rFonts w:ascii="Arial" w:hAnsi="Arial" w:cs="Arial"/>
          <w:lang w:val="es-ES"/>
        </w:rPr>
        <w:t xml:space="preserve">La Secretaría de Comunicaciones y Obras Públicas </w:t>
      </w:r>
      <w:r w:rsidR="00125CC2" w:rsidRPr="00125CC2">
        <w:rPr>
          <w:rFonts w:ascii="Arial" w:hAnsi="Arial" w:cs="Arial"/>
          <w:lang w:val="es-ES"/>
        </w:rPr>
        <w:t xml:space="preserve">posee una </w:t>
      </w:r>
      <w:r w:rsidR="007D72A5">
        <w:rPr>
          <w:rFonts w:ascii="Arial" w:hAnsi="Arial" w:cs="Arial"/>
          <w:lang w:val="es-ES"/>
        </w:rPr>
        <w:t xml:space="preserve">importante participación </w:t>
      </w:r>
      <w:r w:rsidR="007D72A5" w:rsidRPr="007D72A5">
        <w:rPr>
          <w:rFonts w:ascii="Arial" w:hAnsi="Arial" w:cs="Arial"/>
          <w:lang w:val="es-ES"/>
        </w:rPr>
        <w:t>en los diversos Consejos, Comités, Comisiones, Juntas de Gobierno o cualquier otro órgano similar de las Dependencias de la Administración Pública Centralizada o Paraestatal del Ejecutivo, de los cuales forme parte la Secretaría</w:t>
      </w:r>
      <w:r w:rsidR="007D72A5">
        <w:rPr>
          <w:rFonts w:ascii="Arial" w:hAnsi="Arial" w:cs="Arial"/>
          <w:lang w:val="es-ES"/>
        </w:rPr>
        <w:t>, sin embargo, dada la amplitud de actividades realizadas por su Titular, se refleja la necesidad de contar con servidores públicos para que acudan en su representación; y</w:t>
      </w:r>
      <w:r w:rsidR="007D72A5" w:rsidRPr="00125CC2">
        <w:rPr>
          <w:rFonts w:ascii="Arial" w:hAnsi="Arial" w:cs="Arial"/>
          <w:lang w:val="es-ES"/>
        </w:rPr>
        <w:t xml:space="preserve"> </w:t>
      </w:r>
    </w:p>
    <w:p w:rsidR="00DC7DAE" w:rsidRPr="00125CC2" w:rsidRDefault="006763DE" w:rsidP="00DC7DAE">
      <w:pPr>
        <w:numPr>
          <w:ilvl w:val="0"/>
          <w:numId w:val="8"/>
        </w:numPr>
        <w:spacing w:before="240" w:after="200" w:line="360" w:lineRule="auto"/>
        <w:jc w:val="both"/>
        <w:rPr>
          <w:rFonts w:ascii="Arial" w:hAnsi="Arial" w:cs="Arial"/>
          <w:lang w:val="es-ES"/>
        </w:rPr>
      </w:pPr>
      <w:r w:rsidRPr="00125CC2">
        <w:rPr>
          <w:rFonts w:ascii="Arial" w:hAnsi="Arial" w:cs="Arial"/>
          <w:lang w:val="es-ES"/>
        </w:rPr>
        <w:lastRenderedPageBreak/>
        <w:t xml:space="preserve">La Secretaría de Comunicaciones y Obras Públicas cuenta actualmente en su estructura con funcionarios adscritos directamente a la oficina del </w:t>
      </w:r>
      <w:proofErr w:type="gramStart"/>
      <w:r w:rsidRPr="00125CC2">
        <w:rPr>
          <w:rFonts w:ascii="Arial" w:hAnsi="Arial" w:cs="Arial"/>
          <w:lang w:val="es-ES"/>
        </w:rPr>
        <w:t>Secretario</w:t>
      </w:r>
      <w:proofErr w:type="gramEnd"/>
      <w:r w:rsidRPr="00125CC2">
        <w:rPr>
          <w:rFonts w:ascii="Arial" w:hAnsi="Arial" w:cs="Arial"/>
          <w:lang w:val="es-ES"/>
        </w:rPr>
        <w:t>, susceptibles de ser sujetos de la delegación de funciones del suscrito, sin que sea necesario el crecimiento de la estructura orgánica de la Dependencia;</w:t>
      </w:r>
    </w:p>
    <w:p w:rsidR="00DC7DAE" w:rsidRPr="00125CC2" w:rsidRDefault="006763DE" w:rsidP="00DC7DAE">
      <w:pPr>
        <w:spacing w:before="240" w:after="200" w:line="360" w:lineRule="auto"/>
        <w:jc w:val="both"/>
        <w:rPr>
          <w:rFonts w:ascii="Arial" w:hAnsi="Arial" w:cs="Arial"/>
          <w:lang w:val="es-ES"/>
        </w:rPr>
      </w:pPr>
      <w:r w:rsidRPr="00125CC2">
        <w:rPr>
          <w:rFonts w:ascii="Arial" w:hAnsi="Arial" w:cs="Arial"/>
          <w:lang w:val="es-ES"/>
        </w:rPr>
        <w:t>En virtud de lo anterior, he tenido a bien expedir el siguiente:</w:t>
      </w:r>
    </w:p>
    <w:p w:rsidR="005B1600" w:rsidRPr="00125CC2" w:rsidRDefault="00866F58" w:rsidP="005B1600">
      <w:pPr>
        <w:spacing w:before="240" w:after="200" w:line="360" w:lineRule="auto"/>
        <w:jc w:val="center"/>
        <w:rPr>
          <w:rFonts w:ascii="Arial" w:hAnsi="Arial" w:cs="Arial"/>
          <w:b/>
          <w:lang w:val="es-ES"/>
        </w:rPr>
      </w:pPr>
      <w:r w:rsidRPr="00125CC2">
        <w:rPr>
          <w:rFonts w:ascii="Arial" w:hAnsi="Arial" w:cs="Arial"/>
          <w:b/>
          <w:lang w:val="es-ES"/>
        </w:rPr>
        <w:t>ACUERDO</w:t>
      </w:r>
    </w:p>
    <w:p w:rsidR="005B1600" w:rsidRPr="00125CC2" w:rsidRDefault="00866F58" w:rsidP="005B1600">
      <w:pPr>
        <w:spacing w:before="240" w:after="200" w:line="360" w:lineRule="auto"/>
        <w:jc w:val="both"/>
        <w:rPr>
          <w:rFonts w:ascii="Arial" w:hAnsi="Arial" w:cs="Arial"/>
          <w:lang w:val="es-ES"/>
        </w:rPr>
      </w:pPr>
      <w:r w:rsidRPr="00125CC2">
        <w:rPr>
          <w:rFonts w:ascii="Arial" w:hAnsi="Arial" w:cs="Arial"/>
          <w:b/>
          <w:lang w:val="es-ES"/>
        </w:rPr>
        <w:t xml:space="preserve">ÚNICO. </w:t>
      </w:r>
      <w:r w:rsidR="006763DE" w:rsidRPr="00125CC2">
        <w:rPr>
          <w:rFonts w:ascii="Arial" w:hAnsi="Arial" w:cs="Arial"/>
          <w:lang w:val="es-ES"/>
        </w:rPr>
        <w:t xml:space="preserve">Se delega en </w:t>
      </w:r>
      <w:r w:rsidR="00125CC2" w:rsidRPr="00125CC2">
        <w:rPr>
          <w:rFonts w:ascii="Arial" w:hAnsi="Arial" w:cs="Arial"/>
          <w:lang w:val="es-ES"/>
        </w:rPr>
        <w:t>e</w:t>
      </w:r>
      <w:r w:rsidR="005B1600" w:rsidRPr="00125CC2">
        <w:rPr>
          <w:rFonts w:ascii="Arial" w:hAnsi="Arial" w:cs="Arial"/>
          <w:lang w:val="es-ES"/>
        </w:rPr>
        <w:t xml:space="preserve">l </w:t>
      </w:r>
      <w:r w:rsidR="007D72A5">
        <w:rPr>
          <w:rFonts w:ascii="Arial" w:hAnsi="Arial" w:cs="Arial"/>
          <w:lang w:val="es-ES"/>
        </w:rPr>
        <w:t xml:space="preserve">Arquitecto Mario Carlos Contreras Figueroa y el Licenciado Enrique Villarreal Castillo, indistintamente, </w:t>
      </w:r>
      <w:r w:rsidR="00125CC2" w:rsidRPr="00125CC2">
        <w:rPr>
          <w:rFonts w:ascii="Arial" w:hAnsi="Arial" w:cs="Arial"/>
          <w:lang w:val="es-ES"/>
        </w:rPr>
        <w:t xml:space="preserve">las </w:t>
      </w:r>
      <w:r w:rsidR="005B1600" w:rsidRPr="00125CC2">
        <w:rPr>
          <w:rFonts w:ascii="Arial" w:hAnsi="Arial" w:cs="Arial"/>
          <w:lang w:val="es-ES"/>
        </w:rPr>
        <w:t xml:space="preserve">facultades para: </w:t>
      </w:r>
    </w:p>
    <w:p w:rsidR="00125CC2" w:rsidRPr="00125CC2" w:rsidRDefault="00125CC2" w:rsidP="00125CC2">
      <w:pPr>
        <w:numPr>
          <w:ilvl w:val="0"/>
          <w:numId w:val="12"/>
        </w:numPr>
        <w:spacing w:before="240" w:after="200" w:line="360" w:lineRule="auto"/>
        <w:jc w:val="both"/>
        <w:rPr>
          <w:rFonts w:ascii="Arial" w:hAnsi="Arial" w:cs="Arial"/>
        </w:rPr>
      </w:pPr>
      <w:r w:rsidRPr="00125CC2">
        <w:rPr>
          <w:rFonts w:ascii="Arial" w:hAnsi="Arial" w:cs="Arial"/>
        </w:rPr>
        <w:t xml:space="preserve">Representar a la persona titular de la Secretaría </w:t>
      </w:r>
      <w:r w:rsidR="007D72A5" w:rsidRPr="007D72A5">
        <w:rPr>
          <w:rFonts w:ascii="Arial" w:hAnsi="Arial" w:cs="Arial"/>
          <w:lang w:val="es-ES"/>
        </w:rPr>
        <w:t>en los diversos Consejos, Comités, Comisiones, Juntas de Gobierno o cualquier otro órgano similar de las Dependencias de la Administración Pública Centralizada o Paraestatal del Ejecutivo, de los cuales forme parte la Secretaría</w:t>
      </w:r>
      <w:r w:rsidR="007D72A5">
        <w:rPr>
          <w:rFonts w:ascii="Arial" w:hAnsi="Arial" w:cs="Arial"/>
          <w:lang w:val="es-ES"/>
        </w:rPr>
        <w:t>; que de forma enunciativa más no limitativa se mencionan el Comité del Patrimonio Inmobiliario del Estado de Chihuahua</w:t>
      </w:r>
      <w:r w:rsidR="000400C1">
        <w:rPr>
          <w:rFonts w:ascii="Arial" w:hAnsi="Arial" w:cs="Arial"/>
          <w:lang w:val="es-ES"/>
        </w:rPr>
        <w:t xml:space="preserve">; </w:t>
      </w:r>
      <w:r w:rsidR="007D72A5">
        <w:rPr>
          <w:rFonts w:ascii="Arial" w:hAnsi="Arial" w:cs="Arial"/>
          <w:lang w:val="es-ES"/>
        </w:rPr>
        <w:t>la Junta de Gobierno del Instituto Chihuahuense de Infraestructura Física Educativa</w:t>
      </w:r>
      <w:r w:rsidR="000400C1">
        <w:rPr>
          <w:rFonts w:ascii="Arial" w:hAnsi="Arial" w:cs="Arial"/>
          <w:lang w:val="es-ES"/>
        </w:rPr>
        <w:t>;</w:t>
      </w:r>
      <w:r w:rsidR="007D72A5">
        <w:rPr>
          <w:rFonts w:ascii="Arial" w:hAnsi="Arial" w:cs="Arial"/>
          <w:lang w:val="es-ES"/>
        </w:rPr>
        <w:t xml:space="preserve"> </w:t>
      </w:r>
      <w:r w:rsidR="000400C1">
        <w:rPr>
          <w:rFonts w:ascii="Arial" w:hAnsi="Arial" w:cs="Arial"/>
          <w:lang w:val="es-ES"/>
        </w:rPr>
        <w:t xml:space="preserve">el </w:t>
      </w:r>
      <w:r w:rsidR="007D72A5">
        <w:rPr>
          <w:rFonts w:ascii="Arial" w:hAnsi="Arial" w:cs="Arial"/>
          <w:lang w:val="es-ES"/>
        </w:rPr>
        <w:t xml:space="preserve">Consejo de Inclusión y Desarrollo para Personas con Discapacidad; </w:t>
      </w:r>
      <w:r w:rsidR="000400C1">
        <w:rPr>
          <w:rFonts w:ascii="Arial" w:hAnsi="Arial" w:cs="Arial"/>
          <w:lang w:val="es-ES"/>
        </w:rPr>
        <w:t xml:space="preserve">excluyendo en todo caso al Comité de Obras Públicas y Servicios Relacionados con las Mismas del Poder Ejecutivo, </w:t>
      </w:r>
      <w:r w:rsidR="000400C1" w:rsidRPr="000400C1">
        <w:rPr>
          <w:rFonts w:ascii="Arial" w:hAnsi="Arial" w:cs="Arial"/>
          <w:lang w:val="es-ES"/>
        </w:rPr>
        <w:t>y a los Programas y Proyectos de Inversión a su Cargo</w:t>
      </w:r>
      <w:r w:rsidR="000400C1">
        <w:rPr>
          <w:rFonts w:ascii="Arial" w:hAnsi="Arial" w:cs="Arial"/>
          <w:lang w:val="es-ES"/>
        </w:rPr>
        <w:t>; y</w:t>
      </w:r>
    </w:p>
    <w:p w:rsidR="00125CC2" w:rsidRPr="00125CC2" w:rsidRDefault="00125CC2" w:rsidP="00125CC2">
      <w:pPr>
        <w:numPr>
          <w:ilvl w:val="0"/>
          <w:numId w:val="12"/>
        </w:numPr>
        <w:spacing w:before="240" w:after="200" w:line="360" w:lineRule="auto"/>
        <w:jc w:val="both"/>
        <w:rPr>
          <w:rFonts w:ascii="Arial" w:hAnsi="Arial" w:cs="Arial"/>
        </w:rPr>
      </w:pPr>
      <w:r w:rsidRPr="00125CC2">
        <w:rPr>
          <w:rFonts w:ascii="Arial" w:hAnsi="Arial" w:cs="Arial"/>
        </w:rPr>
        <w:t>Las demás funciones que le señalen las disposiciones legales y reglamentarias y que le encomiende la persona titular de la Secretaría.</w:t>
      </w:r>
    </w:p>
    <w:p w:rsidR="006763DE" w:rsidRPr="006763DE" w:rsidRDefault="00125CC2" w:rsidP="00DC7DAE">
      <w:pPr>
        <w:spacing w:line="276" w:lineRule="auto"/>
        <w:ind w:left="360"/>
        <w:jc w:val="center"/>
        <w:rPr>
          <w:rFonts w:ascii="Arial" w:hAnsi="Arial" w:cs="Arial"/>
          <w:b/>
          <w:lang w:val="es-ES"/>
        </w:rPr>
      </w:pPr>
      <w:r w:rsidRPr="006763DE">
        <w:rPr>
          <w:rFonts w:ascii="Arial" w:hAnsi="Arial" w:cs="Arial"/>
          <w:b/>
          <w:lang w:val="es-ES"/>
        </w:rPr>
        <w:t xml:space="preserve"> </w:t>
      </w:r>
      <w:r w:rsidR="00DC7DAE" w:rsidRPr="006763DE">
        <w:rPr>
          <w:rFonts w:ascii="Arial" w:hAnsi="Arial" w:cs="Arial"/>
          <w:b/>
          <w:lang w:val="es-ES"/>
        </w:rPr>
        <w:t>“SUFRAGIO EFECTIVO NO REELEC</w:t>
      </w:r>
      <w:r w:rsidR="00DC7DAE">
        <w:rPr>
          <w:rFonts w:ascii="Arial" w:hAnsi="Arial" w:cs="Arial"/>
          <w:b/>
          <w:lang w:val="es-ES"/>
        </w:rPr>
        <w:t>CIÓN”</w:t>
      </w:r>
      <w:r w:rsidR="00DC7DAE">
        <w:rPr>
          <w:rFonts w:ascii="Arial" w:hAnsi="Arial" w:cs="Arial"/>
          <w:b/>
          <w:lang w:val="es-ES"/>
        </w:rPr>
        <w:br/>
        <w:t>CHIHUAHUA, CHIHUAHUA, A 09</w:t>
      </w:r>
      <w:r w:rsidR="00DC7DAE" w:rsidRPr="006763DE">
        <w:rPr>
          <w:rFonts w:ascii="Arial" w:hAnsi="Arial" w:cs="Arial"/>
          <w:b/>
          <w:lang w:val="es-ES"/>
        </w:rPr>
        <w:t xml:space="preserve"> DE </w:t>
      </w:r>
      <w:r w:rsidR="00DC7DAE">
        <w:rPr>
          <w:rFonts w:ascii="Arial" w:hAnsi="Arial" w:cs="Arial"/>
          <w:b/>
          <w:lang w:val="es-ES"/>
        </w:rPr>
        <w:t>ENERO</w:t>
      </w:r>
      <w:r w:rsidR="00DC7DAE" w:rsidRPr="006763DE">
        <w:rPr>
          <w:rFonts w:ascii="Arial" w:hAnsi="Arial" w:cs="Arial"/>
          <w:b/>
          <w:lang w:val="es-ES"/>
        </w:rPr>
        <w:t xml:space="preserve"> DE 202</w:t>
      </w:r>
      <w:r w:rsidR="00DC7DAE">
        <w:rPr>
          <w:rFonts w:ascii="Arial" w:hAnsi="Arial" w:cs="Arial"/>
          <w:b/>
          <w:lang w:val="es-ES"/>
        </w:rPr>
        <w:t>4</w:t>
      </w:r>
    </w:p>
    <w:p w:rsidR="006763DE" w:rsidRDefault="006763D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DC7DAE" w:rsidRPr="00DC7DAE" w:rsidRDefault="00DC7DAE" w:rsidP="00DC7DAE">
      <w:pPr>
        <w:spacing w:line="276" w:lineRule="auto"/>
        <w:ind w:left="360"/>
        <w:jc w:val="center"/>
        <w:rPr>
          <w:rFonts w:ascii="Arial" w:hAnsi="Arial" w:cs="Arial"/>
          <w:b/>
          <w:sz w:val="6"/>
          <w:lang w:val="es-ES"/>
        </w:rPr>
      </w:pPr>
    </w:p>
    <w:p w:rsidR="00F9535D" w:rsidRPr="006763DE" w:rsidRDefault="00DC7DAE" w:rsidP="000400C1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b/>
          <w:lang w:val="es-ES"/>
        </w:rPr>
        <w:t>M.I</w:t>
      </w:r>
      <w:proofErr w:type="spellEnd"/>
      <w:r>
        <w:rPr>
          <w:rFonts w:ascii="Arial" w:hAnsi="Arial" w:cs="Arial"/>
          <w:b/>
          <w:lang w:val="es-ES"/>
        </w:rPr>
        <w:t xml:space="preserve">. JORGE IGNACIO </w:t>
      </w:r>
      <w:proofErr w:type="spellStart"/>
      <w:r>
        <w:rPr>
          <w:rFonts w:ascii="Arial" w:hAnsi="Arial" w:cs="Arial"/>
          <w:b/>
          <w:lang w:val="es-ES"/>
        </w:rPr>
        <w:t>CHANEZ</w:t>
      </w:r>
      <w:proofErr w:type="spellEnd"/>
      <w:r>
        <w:rPr>
          <w:rFonts w:ascii="Arial" w:hAnsi="Arial" w:cs="Arial"/>
          <w:b/>
          <w:lang w:val="es-ES"/>
        </w:rPr>
        <w:t xml:space="preserve"> PEÑA</w:t>
      </w:r>
      <w:r w:rsidR="00E42AE7" w:rsidRPr="006763DE">
        <w:rPr>
          <w:rFonts w:ascii="Arial" w:hAnsi="Arial" w:cs="Arial"/>
          <w:b/>
          <w:lang w:val="es-ES"/>
        </w:rPr>
        <w:t xml:space="preserve"> </w:t>
      </w:r>
      <w:r w:rsidR="00E42AE7" w:rsidRPr="006763DE">
        <w:rPr>
          <w:rFonts w:ascii="Arial" w:hAnsi="Arial" w:cs="Arial"/>
          <w:b/>
          <w:lang w:val="es-ES"/>
        </w:rPr>
        <w:br/>
        <w:t>SECRETARIO DE COMU</w:t>
      </w:r>
      <w:r w:rsidR="00E42AE7">
        <w:rPr>
          <w:rFonts w:ascii="Arial" w:hAnsi="Arial" w:cs="Arial"/>
          <w:b/>
          <w:lang w:val="es-ES"/>
        </w:rPr>
        <w:t xml:space="preserve">NICACIONES Y OBRAS PÚBLICAS </w:t>
      </w:r>
      <w:r w:rsidR="00E42AE7">
        <w:rPr>
          <w:rFonts w:ascii="Arial" w:hAnsi="Arial" w:cs="Arial"/>
          <w:b/>
          <w:lang w:val="es-ES"/>
        </w:rPr>
        <w:br/>
      </w:r>
      <w:r w:rsidR="00E42AE7" w:rsidRPr="006763DE">
        <w:rPr>
          <w:rFonts w:ascii="Arial" w:hAnsi="Arial" w:cs="Arial"/>
          <w:b/>
          <w:lang w:val="es-ES"/>
        </w:rPr>
        <w:t>DEL ESTADO DE CHIHUAHUA</w:t>
      </w:r>
    </w:p>
    <w:sectPr w:rsidR="00F9535D" w:rsidRPr="006763DE" w:rsidSect="000400C1">
      <w:headerReference w:type="default" r:id="rId8"/>
      <w:footerReference w:type="default" r:id="rId9"/>
      <w:pgSz w:w="12240" w:h="15840"/>
      <w:pgMar w:top="1418" w:right="1418" w:bottom="1701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97" w:rsidRDefault="00C53997" w:rsidP="009920FF">
      <w:r>
        <w:separator/>
      </w:r>
    </w:p>
  </w:endnote>
  <w:endnote w:type="continuationSeparator" w:id="0">
    <w:p w:rsidR="00C53997" w:rsidRDefault="00C53997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4D" w:rsidRDefault="0017574D" w:rsidP="00695DA4">
    <w:pPr>
      <w:pStyle w:val="Piedepgina"/>
      <w:ind w:left="4111"/>
      <w:jc w:val="center"/>
      <w:rPr>
        <w:rFonts w:ascii="Arial" w:hAnsi="Arial" w:cs="Arial"/>
        <w:sz w:val="16"/>
        <w:szCs w:val="16"/>
        <w:lang w:val="es-ES"/>
      </w:rPr>
    </w:pPr>
  </w:p>
  <w:p w:rsidR="00866F58" w:rsidRDefault="00866F58" w:rsidP="00695DA4">
    <w:pPr>
      <w:pStyle w:val="Piedepgina"/>
      <w:ind w:left="4111"/>
      <w:jc w:val="center"/>
      <w:rPr>
        <w:rFonts w:ascii="Arial" w:hAnsi="Arial" w:cs="Arial"/>
        <w:sz w:val="16"/>
        <w:szCs w:val="16"/>
        <w:lang w:val="es-ES"/>
      </w:rPr>
    </w:pPr>
  </w:p>
  <w:p w:rsidR="00866F58" w:rsidRDefault="00866F58" w:rsidP="00695DA4">
    <w:pPr>
      <w:pStyle w:val="Piedepgina"/>
      <w:ind w:left="4111"/>
      <w:jc w:val="center"/>
      <w:rPr>
        <w:rFonts w:ascii="Arial" w:hAnsi="Arial" w:cs="Arial"/>
        <w:sz w:val="16"/>
        <w:szCs w:val="16"/>
        <w:lang w:val="es-ES"/>
      </w:rPr>
    </w:pPr>
  </w:p>
  <w:p w:rsidR="00866F58" w:rsidRDefault="00866F58" w:rsidP="00695DA4">
    <w:pPr>
      <w:pStyle w:val="Piedepgina"/>
      <w:ind w:left="4111"/>
      <w:jc w:val="center"/>
      <w:rPr>
        <w:rFonts w:ascii="Arial" w:hAnsi="Arial" w:cs="Arial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97" w:rsidRDefault="00C53997" w:rsidP="009920FF">
      <w:r>
        <w:separator/>
      </w:r>
    </w:p>
  </w:footnote>
  <w:footnote w:type="continuationSeparator" w:id="0">
    <w:p w:rsidR="00C53997" w:rsidRDefault="00C53997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0E" w:rsidRDefault="004830FF" w:rsidP="00B37CAE">
    <w:pPr>
      <w:pStyle w:val="Encabezado"/>
      <w:ind w:firstLine="255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805420" cy="10100945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420" cy="1010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C7D"/>
    <w:multiLevelType w:val="hybridMultilevel"/>
    <w:tmpl w:val="5128D1C4"/>
    <w:lvl w:ilvl="0" w:tplc="097E6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076"/>
    <w:multiLevelType w:val="hybridMultilevel"/>
    <w:tmpl w:val="98D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B13"/>
    <w:multiLevelType w:val="hybridMultilevel"/>
    <w:tmpl w:val="689CB460"/>
    <w:lvl w:ilvl="0" w:tplc="4BAC9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0A7336"/>
    <w:multiLevelType w:val="hybridMultilevel"/>
    <w:tmpl w:val="B9BAAAF6"/>
    <w:lvl w:ilvl="0" w:tplc="1DF6E6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14:numSpacing w14:val="proportion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2DBE"/>
    <w:multiLevelType w:val="hybridMultilevel"/>
    <w:tmpl w:val="F9B8C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4409B1"/>
    <w:multiLevelType w:val="hybridMultilevel"/>
    <w:tmpl w:val="042C7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F96123"/>
    <w:multiLevelType w:val="hybridMultilevel"/>
    <w:tmpl w:val="BFAA4EAC"/>
    <w:lvl w:ilvl="0" w:tplc="A02C6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E3CAC"/>
    <w:multiLevelType w:val="hybridMultilevel"/>
    <w:tmpl w:val="C3901B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2740F"/>
    <w:multiLevelType w:val="multilevel"/>
    <w:tmpl w:val="47AE4BCE"/>
    <w:lvl w:ilvl="0">
      <w:start w:val="1"/>
      <w:numFmt w:val="upperRoman"/>
      <w:lvlText w:val="%1."/>
      <w:lvlJc w:val="righ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C7E9C"/>
    <w:multiLevelType w:val="hybridMultilevel"/>
    <w:tmpl w:val="8B4668F4"/>
    <w:lvl w:ilvl="0" w:tplc="DD92C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35E69"/>
    <w:multiLevelType w:val="hybridMultilevel"/>
    <w:tmpl w:val="42BA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6CC"/>
    <w:multiLevelType w:val="hybridMultilevel"/>
    <w:tmpl w:val="76DC5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FF"/>
    <w:rsid w:val="000400C1"/>
    <w:rsid w:val="001061ED"/>
    <w:rsid w:val="00125CC2"/>
    <w:rsid w:val="00147D7E"/>
    <w:rsid w:val="0017574D"/>
    <w:rsid w:val="001C6CF5"/>
    <w:rsid w:val="00202D14"/>
    <w:rsid w:val="00207401"/>
    <w:rsid w:val="00241241"/>
    <w:rsid w:val="00242057"/>
    <w:rsid w:val="002464B4"/>
    <w:rsid w:val="00290AA4"/>
    <w:rsid w:val="00293D49"/>
    <w:rsid w:val="002F29EC"/>
    <w:rsid w:val="00326027"/>
    <w:rsid w:val="00365E9F"/>
    <w:rsid w:val="00386E50"/>
    <w:rsid w:val="0039759B"/>
    <w:rsid w:val="00400D43"/>
    <w:rsid w:val="00410068"/>
    <w:rsid w:val="004267A1"/>
    <w:rsid w:val="004830FF"/>
    <w:rsid w:val="004C0C0E"/>
    <w:rsid w:val="005117D5"/>
    <w:rsid w:val="00532DA5"/>
    <w:rsid w:val="0056454B"/>
    <w:rsid w:val="00585797"/>
    <w:rsid w:val="005938D8"/>
    <w:rsid w:val="005A3494"/>
    <w:rsid w:val="005B1600"/>
    <w:rsid w:val="005C3069"/>
    <w:rsid w:val="00606A81"/>
    <w:rsid w:val="00614B4C"/>
    <w:rsid w:val="00633227"/>
    <w:rsid w:val="006611C4"/>
    <w:rsid w:val="006763DE"/>
    <w:rsid w:val="00695DA4"/>
    <w:rsid w:val="00784E8B"/>
    <w:rsid w:val="007D509C"/>
    <w:rsid w:val="007D72A5"/>
    <w:rsid w:val="007F4D23"/>
    <w:rsid w:val="00806E92"/>
    <w:rsid w:val="00807131"/>
    <w:rsid w:val="00866F58"/>
    <w:rsid w:val="00893D76"/>
    <w:rsid w:val="008B2B96"/>
    <w:rsid w:val="008F4A79"/>
    <w:rsid w:val="009920FF"/>
    <w:rsid w:val="00994D1B"/>
    <w:rsid w:val="009A479B"/>
    <w:rsid w:val="00A073B3"/>
    <w:rsid w:val="00A4714B"/>
    <w:rsid w:val="00A632CC"/>
    <w:rsid w:val="00AC76B5"/>
    <w:rsid w:val="00AE3ABF"/>
    <w:rsid w:val="00B15247"/>
    <w:rsid w:val="00B37CAE"/>
    <w:rsid w:val="00B74B51"/>
    <w:rsid w:val="00C42AD0"/>
    <w:rsid w:val="00C473A9"/>
    <w:rsid w:val="00C53997"/>
    <w:rsid w:val="00CB5678"/>
    <w:rsid w:val="00CC1A9E"/>
    <w:rsid w:val="00CD5645"/>
    <w:rsid w:val="00CD738B"/>
    <w:rsid w:val="00D4154C"/>
    <w:rsid w:val="00D54C3C"/>
    <w:rsid w:val="00D62F72"/>
    <w:rsid w:val="00D77145"/>
    <w:rsid w:val="00D84941"/>
    <w:rsid w:val="00DC7DAE"/>
    <w:rsid w:val="00DE2D2E"/>
    <w:rsid w:val="00E02898"/>
    <w:rsid w:val="00E42AE7"/>
    <w:rsid w:val="00EA702D"/>
    <w:rsid w:val="00EC4F79"/>
    <w:rsid w:val="00F10D65"/>
    <w:rsid w:val="00F857B6"/>
    <w:rsid w:val="00F9535D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7E71"/>
  <w15:chartTrackingRefBased/>
  <w15:docId w15:val="{70B9EFEA-D6AD-47EC-8A63-1F5439DE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9EC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paragraph" w:styleId="Prrafodelista">
    <w:name w:val="List Paragraph"/>
    <w:basedOn w:val="Normal"/>
    <w:uiPriority w:val="34"/>
    <w:qFormat/>
    <w:rsid w:val="00F9535D"/>
    <w:pPr>
      <w:ind w:left="720"/>
      <w:contextualSpacing/>
    </w:pPr>
  </w:style>
  <w:style w:type="character" w:styleId="Hipervnculo">
    <w:name w:val="Hyperlink"/>
    <w:uiPriority w:val="99"/>
    <w:unhideWhenUsed/>
    <w:rsid w:val="00CD564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E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E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0624-D046-4811-AC42-D63A1098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Alan Talavera</cp:lastModifiedBy>
  <cp:revision>11</cp:revision>
  <cp:lastPrinted>2024-01-12T18:17:00Z</cp:lastPrinted>
  <dcterms:created xsi:type="dcterms:W3CDTF">2024-01-11T19:10:00Z</dcterms:created>
  <dcterms:modified xsi:type="dcterms:W3CDTF">2024-01-12T18:17:00Z</dcterms:modified>
</cp:coreProperties>
</file>