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09662" w14:textId="77777777" w:rsidR="005340BE" w:rsidRPr="0045574F" w:rsidRDefault="005340BE" w:rsidP="005340BE">
      <w:pPr>
        <w:jc w:val="center"/>
        <w:rPr>
          <w:rFonts w:ascii="Public Sans" w:hAnsi="Public Sans" w:cs="Arial"/>
          <w:b/>
          <w:bCs/>
          <w:sz w:val="28"/>
          <w:szCs w:val="28"/>
        </w:rPr>
      </w:pPr>
      <w:bookmarkStart w:id="0" w:name="_Hlk128138903"/>
      <w:r w:rsidRPr="0045574F">
        <w:rPr>
          <w:rFonts w:ascii="Public Sans" w:hAnsi="Public Sans" w:cs="Arial"/>
          <w:b/>
          <w:bCs/>
          <w:sz w:val="28"/>
          <w:szCs w:val="28"/>
        </w:rPr>
        <w:t>CONVOCATORIA</w:t>
      </w:r>
      <w:bookmarkEnd w:id="0"/>
    </w:p>
    <w:p w14:paraId="3625E679" w14:textId="77777777" w:rsidR="005340BE" w:rsidRPr="0045574F" w:rsidRDefault="005340BE" w:rsidP="005340BE">
      <w:pPr>
        <w:jc w:val="center"/>
        <w:rPr>
          <w:rFonts w:ascii="Public Sans" w:hAnsi="Public Sans" w:cs="Arial"/>
          <w:b/>
          <w:bCs/>
          <w:sz w:val="20"/>
          <w:szCs w:val="20"/>
        </w:rPr>
      </w:pPr>
      <w:r w:rsidRPr="0045574F">
        <w:rPr>
          <w:rFonts w:ascii="Public Sans" w:hAnsi="Public Sans" w:cs="Arial"/>
          <w:b/>
          <w:bCs/>
          <w:sz w:val="20"/>
          <w:szCs w:val="20"/>
        </w:rPr>
        <w:t>PROGRAMA ESTATAL DE SUBSIDIOS A LA PRODUCCIÓN, EQUIPAMIENTO E INFRAESTRUCTURA</w:t>
      </w:r>
    </w:p>
    <w:p w14:paraId="670784A0" w14:textId="77777777" w:rsidR="005340BE" w:rsidRPr="0045574F" w:rsidRDefault="005340BE" w:rsidP="005340BE">
      <w:pPr>
        <w:jc w:val="both"/>
        <w:rPr>
          <w:rFonts w:ascii="Public Sans" w:hAnsi="Public Sans" w:cs="Arial"/>
          <w:sz w:val="6"/>
        </w:rPr>
      </w:pPr>
    </w:p>
    <w:p w14:paraId="5DB4CF97" w14:textId="0B32E6EE" w:rsidR="005340BE" w:rsidRPr="0045574F" w:rsidRDefault="0045574F" w:rsidP="00B66585">
      <w:pPr>
        <w:jc w:val="both"/>
        <w:rPr>
          <w:rFonts w:ascii="Public Sans" w:hAnsi="Public Sans" w:cs="Arial"/>
          <w:sz w:val="13"/>
          <w:szCs w:val="13"/>
        </w:rPr>
      </w:pPr>
      <w:r w:rsidRPr="0045574F">
        <w:rPr>
          <w:rFonts w:ascii="Public Sans" w:hAnsi="Public Sans" w:cs="Arial"/>
          <w:sz w:val="13"/>
          <w:szCs w:val="13"/>
        </w:rPr>
        <w:t>De conformidad con los establecido en el artículo 32 de la Ley Orgánica del Poder Ejecutivo del Estado de Chihuahua y 2, 6, 9, 10, 25, 27 y demás relativos y aplicables del Reglamento Interior de la Secretaría de Desarrollo Rural y con el objetivo general que las personas productoras</w:t>
      </w:r>
      <w:r w:rsidR="008779A0">
        <w:rPr>
          <w:rFonts w:ascii="Public Sans" w:hAnsi="Public Sans" w:cs="Arial"/>
          <w:sz w:val="13"/>
          <w:szCs w:val="13"/>
        </w:rPr>
        <w:t xml:space="preserve"> </w:t>
      </w:r>
      <w:r w:rsidRPr="0045574F">
        <w:rPr>
          <w:rFonts w:ascii="Public Sans" w:hAnsi="Public Sans" w:cs="Arial"/>
          <w:sz w:val="13"/>
          <w:szCs w:val="13"/>
        </w:rPr>
        <w:t xml:space="preserve">del sector rural del Estado de Chihuahua incrementen su condición socioeconómica y su desarrollo productivo; mediante el apoyo a sus operaciones, la distribución y comercialización de su producción, motivando la inversión, promoviendo la innovación tecnológica y el desarrollo de capacidades productivas, así como el fomento de sus actividades. El Poder Ejecutivo del Estado de Chihuahua, por conducto de la Secretaría de Desarrollo Rural (SDR) con fundamento en lo establecido en el acuerdo N°4/2025, relativo a las Reglas de Operación del Programa Presupuestario Programa Estatal de Subsidios a la Producción, Equipamiento e Infraestructura en el Estado de Chihuahua, de la edición N°12 del Periódico Oficial del Estado, publicado con fecha 08 de febrero de 2025; CONVOCA a las personas productoras del sector rural del Estado de Chihuahua, en participar de manera directa en el Componente </w:t>
      </w:r>
      <w:r w:rsidRPr="008779A0">
        <w:rPr>
          <w:rFonts w:ascii="Public Sans" w:hAnsi="Public Sans" w:cs="Arial"/>
          <w:b/>
          <w:sz w:val="13"/>
          <w:szCs w:val="13"/>
        </w:rPr>
        <w:t>C02. Proyectos para el Fomento Pecuario</w:t>
      </w:r>
      <w:r w:rsidRPr="0045574F">
        <w:rPr>
          <w:rFonts w:ascii="Public Sans" w:hAnsi="Public Sans" w:cs="Arial"/>
          <w:sz w:val="13"/>
          <w:szCs w:val="13"/>
        </w:rPr>
        <w:t xml:space="preserve"> apoyados modalidad</w:t>
      </w:r>
      <w:r w:rsidR="005340BE" w:rsidRPr="0045574F">
        <w:rPr>
          <w:rFonts w:ascii="Public Sans" w:hAnsi="Public Sans" w:cs="Arial"/>
          <w:sz w:val="13"/>
          <w:szCs w:val="13"/>
        </w:rPr>
        <w:t xml:space="preserve">: </w:t>
      </w:r>
      <w:r w:rsidRPr="0045574F">
        <w:rPr>
          <w:rFonts w:ascii="Public Sans" w:hAnsi="Public Sans" w:cs="Arial"/>
          <w:b/>
          <w:bCs/>
          <w:sz w:val="13"/>
          <w:szCs w:val="13"/>
        </w:rPr>
        <w:t>Apoyos para Mejoramiento G</w:t>
      </w:r>
      <w:r w:rsidR="00B76BD7" w:rsidRPr="0045574F">
        <w:rPr>
          <w:rFonts w:ascii="Public Sans" w:hAnsi="Public Sans" w:cs="Arial"/>
          <w:b/>
          <w:bCs/>
          <w:sz w:val="13"/>
          <w:szCs w:val="13"/>
        </w:rPr>
        <w:t>enético</w:t>
      </w:r>
      <w:r w:rsidR="005340BE" w:rsidRPr="0045574F">
        <w:rPr>
          <w:rFonts w:ascii="Public Sans" w:hAnsi="Public Sans" w:cs="Arial"/>
          <w:b/>
          <w:bCs/>
          <w:sz w:val="13"/>
          <w:szCs w:val="13"/>
        </w:rPr>
        <w:t>,</w:t>
      </w:r>
      <w:r w:rsidR="005340BE" w:rsidRPr="0045574F">
        <w:rPr>
          <w:rFonts w:ascii="Public Sans" w:hAnsi="Public Sans" w:cs="Arial"/>
          <w:sz w:val="13"/>
          <w:szCs w:val="13"/>
        </w:rPr>
        <w:t xml:space="preserve"> esquema de apoyo y/o subsidio:</w:t>
      </w:r>
      <w:r w:rsidR="005340BE" w:rsidRPr="0045574F">
        <w:rPr>
          <w:rFonts w:ascii="Public Sans" w:hAnsi="Public Sans" w:cs="Arial"/>
          <w:b/>
          <w:bCs/>
          <w:sz w:val="13"/>
          <w:szCs w:val="13"/>
        </w:rPr>
        <w:t xml:space="preserve"> </w:t>
      </w:r>
      <w:r w:rsidRPr="0045574F">
        <w:rPr>
          <w:rFonts w:ascii="Public Sans" w:hAnsi="Public Sans" w:cs="Arial"/>
          <w:b/>
          <w:bCs/>
          <w:sz w:val="13"/>
          <w:szCs w:val="13"/>
        </w:rPr>
        <w:t>Semental Bovino de R</w:t>
      </w:r>
      <w:r w:rsidR="00B66585" w:rsidRPr="0045574F">
        <w:rPr>
          <w:rFonts w:ascii="Public Sans" w:hAnsi="Public Sans" w:cs="Arial"/>
          <w:b/>
          <w:bCs/>
          <w:sz w:val="13"/>
          <w:szCs w:val="13"/>
        </w:rPr>
        <w:t>egistro</w:t>
      </w:r>
      <w:r w:rsidR="005340BE" w:rsidRPr="0045574F">
        <w:rPr>
          <w:rFonts w:ascii="Public Sans" w:hAnsi="Public Sans" w:cs="Arial"/>
          <w:b/>
          <w:bCs/>
          <w:sz w:val="13"/>
          <w:szCs w:val="13"/>
        </w:rPr>
        <w:t>,</w:t>
      </w:r>
      <w:r w:rsidR="005340BE" w:rsidRPr="0045574F">
        <w:rPr>
          <w:rFonts w:ascii="Public Sans" w:hAnsi="Public Sans" w:cs="Arial"/>
          <w:sz w:val="13"/>
          <w:szCs w:val="13"/>
        </w:rPr>
        <w:t xml:space="preserve"> conforme a lo</w:t>
      </w:r>
      <w:r w:rsidR="00A41BC5">
        <w:rPr>
          <w:rFonts w:ascii="Public Sans" w:hAnsi="Public Sans" w:cs="Arial"/>
          <w:sz w:val="13"/>
          <w:szCs w:val="13"/>
        </w:rPr>
        <w:t>s</w:t>
      </w:r>
      <w:r w:rsidR="005340BE" w:rsidRPr="0045574F">
        <w:rPr>
          <w:rFonts w:ascii="Public Sans" w:hAnsi="Public Sans" w:cs="Arial"/>
          <w:sz w:val="13"/>
          <w:szCs w:val="13"/>
        </w:rPr>
        <w:t xml:space="preserve"> siguiente</w:t>
      </w:r>
      <w:r w:rsidR="00A41BC5">
        <w:rPr>
          <w:rFonts w:ascii="Public Sans" w:hAnsi="Public Sans" w:cs="Arial"/>
          <w:sz w:val="13"/>
          <w:szCs w:val="13"/>
        </w:rPr>
        <w:t>s</w:t>
      </w:r>
      <w:r w:rsidR="005340BE" w:rsidRPr="0045574F">
        <w:rPr>
          <w:rFonts w:ascii="Public Sans" w:hAnsi="Public Sans" w:cs="Arial"/>
          <w:sz w:val="13"/>
          <w:szCs w:val="13"/>
        </w:rPr>
        <w:t>:</w:t>
      </w:r>
    </w:p>
    <w:p w14:paraId="3C12D5C9" w14:textId="77777777" w:rsidR="005340BE" w:rsidRPr="008779A0" w:rsidRDefault="005340BE" w:rsidP="00A41BC5">
      <w:pPr>
        <w:pBdr>
          <w:top w:val="nil"/>
          <w:left w:val="nil"/>
          <w:bottom w:val="nil"/>
          <w:right w:val="nil"/>
          <w:between w:val="nil"/>
        </w:pBdr>
        <w:ind w:right="48"/>
        <w:jc w:val="both"/>
        <w:rPr>
          <w:rFonts w:ascii="Public Sans" w:eastAsia="Arial" w:hAnsi="Public Sans" w:cs="Arial"/>
          <w:bCs/>
          <w:i/>
          <w:iCs/>
          <w:sz w:val="5"/>
          <w:szCs w:val="13"/>
        </w:rPr>
      </w:pPr>
      <w:bookmarkStart w:id="1" w:name="_Hlk128138284"/>
    </w:p>
    <w:p w14:paraId="39A04E78" w14:textId="6DBB23DD" w:rsidR="005340BE" w:rsidRPr="0045574F" w:rsidRDefault="005340BE" w:rsidP="005340BE">
      <w:pPr>
        <w:jc w:val="both"/>
        <w:rPr>
          <w:rFonts w:ascii="Public Sans" w:eastAsia="Arial" w:hAnsi="Public Sans" w:cs="Arial"/>
          <w:b/>
          <w:sz w:val="13"/>
          <w:szCs w:val="13"/>
        </w:rPr>
        <w:sectPr w:rsidR="005340BE" w:rsidRPr="0045574F" w:rsidSect="005340BE">
          <w:headerReference w:type="default" r:id="rId8"/>
          <w:footerReference w:type="default" r:id="rId9"/>
          <w:type w:val="continuous"/>
          <w:pgSz w:w="12240" w:h="20160" w:code="5"/>
          <w:pgMar w:top="284" w:right="900" w:bottom="567" w:left="993" w:header="425" w:footer="1043" w:gutter="0"/>
          <w:cols w:space="708"/>
          <w:docGrid w:linePitch="360"/>
        </w:sectPr>
      </w:pPr>
      <w:r w:rsidRPr="0045574F">
        <w:rPr>
          <w:rFonts w:ascii="Public Sans" w:eastAsia="Arial" w:hAnsi="Public Sans" w:cs="Arial"/>
          <w:b/>
          <w:sz w:val="13"/>
          <w:szCs w:val="13"/>
        </w:rPr>
        <w:t xml:space="preserve">                                                     REQUISITO</w:t>
      </w:r>
      <w:r w:rsidR="00C86AC0" w:rsidRPr="0045574F">
        <w:rPr>
          <w:rFonts w:ascii="Public Sans" w:eastAsia="Arial" w:hAnsi="Public Sans" w:cs="Arial"/>
          <w:b/>
          <w:sz w:val="13"/>
          <w:szCs w:val="13"/>
        </w:rPr>
        <w:t>S</w:t>
      </w:r>
    </w:p>
    <w:p w14:paraId="63DE70F0" w14:textId="77777777" w:rsidR="00C86AC0" w:rsidRPr="008779A0" w:rsidRDefault="00C86AC0" w:rsidP="00C86AC0">
      <w:pPr>
        <w:pBdr>
          <w:top w:val="nil"/>
          <w:left w:val="nil"/>
          <w:bottom w:val="nil"/>
          <w:right w:val="nil"/>
          <w:between w:val="nil"/>
        </w:pBdr>
        <w:ind w:right="48"/>
        <w:jc w:val="both"/>
        <w:rPr>
          <w:rFonts w:ascii="Public Sans" w:eastAsia="Arial" w:hAnsi="Public Sans" w:cs="Arial"/>
          <w:sz w:val="2"/>
          <w:szCs w:val="13"/>
        </w:rPr>
      </w:pPr>
      <w:bookmarkStart w:id="2" w:name="_Hlk128138447"/>
      <w:bookmarkEnd w:id="1"/>
    </w:p>
    <w:p w14:paraId="53EC4D63" w14:textId="77777777" w:rsidR="0045574F" w:rsidRPr="0045574F" w:rsidRDefault="0045574F" w:rsidP="0045574F">
      <w:pPr>
        <w:numPr>
          <w:ilvl w:val="4"/>
          <w:numId w:val="30"/>
        </w:numPr>
        <w:pBdr>
          <w:top w:val="nil"/>
          <w:left w:val="nil"/>
          <w:bottom w:val="nil"/>
          <w:right w:val="nil"/>
          <w:between w:val="nil"/>
        </w:pBdr>
        <w:ind w:left="0" w:right="48" w:hanging="284"/>
        <w:contextualSpacing/>
        <w:jc w:val="both"/>
        <w:rPr>
          <w:rFonts w:ascii="Public Sans" w:eastAsia="Arial" w:hAnsi="Public Sans" w:cs="Arial"/>
          <w:b/>
          <w:bCs/>
          <w:iCs/>
          <w:sz w:val="13"/>
          <w:szCs w:val="13"/>
          <w:u w:val="single"/>
        </w:rPr>
      </w:pPr>
      <w:r w:rsidRPr="0045574F">
        <w:rPr>
          <w:rFonts w:ascii="Public Sans" w:eastAsia="Arial" w:hAnsi="Public Sans" w:cs="Arial"/>
          <w:b/>
          <w:bCs/>
          <w:iCs/>
          <w:sz w:val="13"/>
          <w:szCs w:val="13"/>
          <w:u w:val="single"/>
        </w:rPr>
        <w:t xml:space="preserve">Personas físicas mayores de edad: </w:t>
      </w:r>
    </w:p>
    <w:p w14:paraId="2B619F70" w14:textId="77777777" w:rsidR="0045574F" w:rsidRPr="0045574F" w:rsidRDefault="0045574F" w:rsidP="0045574F">
      <w:pPr>
        <w:numPr>
          <w:ilvl w:val="0"/>
          <w:numId w:val="27"/>
        </w:numPr>
        <w:pBdr>
          <w:top w:val="nil"/>
          <w:left w:val="nil"/>
          <w:bottom w:val="nil"/>
          <w:right w:val="nil"/>
          <w:between w:val="nil"/>
        </w:pBdr>
        <w:tabs>
          <w:tab w:val="left" w:pos="2280"/>
        </w:tabs>
        <w:ind w:left="0" w:right="48" w:hanging="284"/>
        <w:contextualSpacing/>
        <w:jc w:val="both"/>
        <w:rPr>
          <w:rFonts w:ascii="Public Sans" w:eastAsia="Arial" w:hAnsi="Public Sans" w:cs="Arial"/>
          <w:sz w:val="13"/>
          <w:szCs w:val="13"/>
        </w:rPr>
      </w:pPr>
      <w:r w:rsidRPr="0045574F">
        <w:rPr>
          <w:rFonts w:ascii="Public Sans" w:eastAsia="Arial" w:hAnsi="Public Sans" w:cs="Arial"/>
          <w:sz w:val="13"/>
          <w:szCs w:val="13"/>
        </w:rPr>
        <w:t>Identificación oficial vigente: Credencial de elector, emitida por el Instituto Nacional Electoral, Pasaporte, emitido por la Secretaría de Relaciones Exteriores, Cartilla del Servicio Militar Nacional, emitida por la Secretaría de la Defensa Nacional, Licencia de conducir, expedida por la Secretaría de Seguridad Pública del Estado de Chihuahua, Credencial de Persona Adulto Mayor, expedida por el Instituto Nacional de las Personas Adultas Mayores (INAPAM), Carta de Naturalización o Constancia de Identidad emitida por la autoridad municipal donde reside, y tratándose de personas de pueblos y comunidades indígenas por el Gobernador Indígena de la comunidad y Constancia de Residencia, expedida por la autoridad municipal correspondiente.</w:t>
      </w:r>
    </w:p>
    <w:p w14:paraId="5B2E68AC" w14:textId="77777777" w:rsidR="0045574F" w:rsidRPr="0045574F" w:rsidRDefault="0045574F" w:rsidP="0045574F">
      <w:pPr>
        <w:numPr>
          <w:ilvl w:val="0"/>
          <w:numId w:val="27"/>
        </w:numPr>
        <w:pBdr>
          <w:top w:val="nil"/>
          <w:left w:val="nil"/>
          <w:bottom w:val="nil"/>
          <w:right w:val="nil"/>
          <w:between w:val="nil"/>
        </w:pBdr>
        <w:tabs>
          <w:tab w:val="left" w:pos="2280"/>
        </w:tabs>
        <w:ind w:left="0" w:right="48" w:hanging="284"/>
        <w:contextualSpacing/>
        <w:jc w:val="both"/>
        <w:rPr>
          <w:rFonts w:ascii="Public Sans" w:eastAsia="Arial" w:hAnsi="Public Sans" w:cs="Arial"/>
          <w:sz w:val="13"/>
          <w:szCs w:val="13"/>
        </w:rPr>
      </w:pPr>
      <w:r w:rsidRPr="0045574F">
        <w:rPr>
          <w:rFonts w:ascii="Public Sans" w:eastAsia="Arial" w:hAnsi="Public Sans" w:cs="Arial"/>
          <w:sz w:val="13"/>
          <w:szCs w:val="13"/>
        </w:rPr>
        <w:t>CURP; en los casos en que la identificación oficial vigente contenga la CURP, no será necesario presentar este documento;</w:t>
      </w:r>
    </w:p>
    <w:p w14:paraId="1E727849" w14:textId="77777777" w:rsidR="0045574F" w:rsidRPr="0045574F" w:rsidRDefault="0045574F" w:rsidP="0045574F">
      <w:pPr>
        <w:numPr>
          <w:ilvl w:val="0"/>
          <w:numId w:val="27"/>
        </w:numPr>
        <w:pBdr>
          <w:top w:val="nil"/>
          <w:left w:val="nil"/>
          <w:bottom w:val="nil"/>
          <w:right w:val="nil"/>
          <w:between w:val="nil"/>
        </w:pBdr>
        <w:tabs>
          <w:tab w:val="left" w:pos="2280"/>
        </w:tabs>
        <w:ind w:left="0" w:right="48" w:hanging="284"/>
        <w:contextualSpacing/>
        <w:jc w:val="both"/>
        <w:rPr>
          <w:rFonts w:ascii="Public Sans" w:eastAsia="Arial" w:hAnsi="Public Sans" w:cs="Arial"/>
          <w:sz w:val="13"/>
          <w:szCs w:val="13"/>
        </w:rPr>
      </w:pPr>
      <w:r w:rsidRPr="0045574F">
        <w:rPr>
          <w:rFonts w:ascii="Public Sans" w:eastAsia="Arial" w:hAnsi="Public Sans" w:cs="Arial"/>
          <w:sz w:val="13"/>
          <w:szCs w:val="13"/>
        </w:rPr>
        <w:t xml:space="preserve">Comprobante de domicilio: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w:t>
      </w:r>
      <w:bookmarkStart w:id="3" w:name="_Hlk174444762"/>
      <w:r w:rsidRPr="0045574F">
        <w:rPr>
          <w:rFonts w:ascii="Public Sans" w:eastAsia="Arial" w:hAnsi="Public Sans" w:cs="Arial"/>
          <w:sz w:val="13"/>
          <w:szCs w:val="13"/>
        </w:rPr>
        <w:t>cuya vigencia no podrá exceder de 6 (seis) meses previos a la presentación de su solicitud de apoyo</w:t>
      </w:r>
      <w:bookmarkEnd w:id="3"/>
      <w:r w:rsidRPr="0045574F">
        <w:rPr>
          <w:rFonts w:ascii="Public Sans" w:eastAsia="Arial" w:hAnsi="Public Sans" w:cs="Arial"/>
          <w:sz w:val="13"/>
          <w:szCs w:val="13"/>
        </w:rPr>
        <w:t>.</w:t>
      </w:r>
    </w:p>
    <w:p w14:paraId="287D4E48" w14:textId="77777777" w:rsidR="0045574F" w:rsidRPr="0045574F" w:rsidRDefault="0045574F" w:rsidP="0045574F">
      <w:pPr>
        <w:numPr>
          <w:ilvl w:val="0"/>
          <w:numId w:val="27"/>
        </w:numPr>
        <w:pBdr>
          <w:top w:val="nil"/>
          <w:left w:val="nil"/>
          <w:bottom w:val="nil"/>
          <w:right w:val="nil"/>
          <w:between w:val="nil"/>
        </w:pBdr>
        <w:ind w:left="0" w:right="48" w:hanging="284"/>
        <w:contextualSpacing/>
        <w:jc w:val="both"/>
        <w:rPr>
          <w:rFonts w:ascii="Public Sans" w:eastAsia="Arial" w:hAnsi="Public Sans" w:cs="Arial"/>
          <w:sz w:val="13"/>
          <w:szCs w:val="13"/>
        </w:rPr>
      </w:pPr>
      <w:r w:rsidRPr="0045574F">
        <w:rPr>
          <w:rFonts w:ascii="Public Sans" w:eastAsia="Arial" w:hAnsi="Public Sans" w:cs="Arial"/>
          <w:sz w:val="13"/>
          <w:szCs w:val="13"/>
        </w:rPr>
        <w:t>Para los proyectos pecuarios solo podrá presentarse el documento relativo a la Unidad de Producción Pecuaria “UPP”, con un máximo de 24 (veinticuatro) meses de antigüedad considerando la fecha de presentación de la solicitud de apoyo.</w:t>
      </w:r>
    </w:p>
    <w:p w14:paraId="6A30D7C0" w14:textId="77777777" w:rsidR="0045574F" w:rsidRPr="0045574F" w:rsidRDefault="0045574F" w:rsidP="0045574F">
      <w:pPr>
        <w:numPr>
          <w:ilvl w:val="0"/>
          <w:numId w:val="27"/>
        </w:numPr>
        <w:pBdr>
          <w:top w:val="nil"/>
          <w:left w:val="nil"/>
          <w:bottom w:val="nil"/>
          <w:right w:val="nil"/>
          <w:between w:val="nil"/>
        </w:pBdr>
        <w:ind w:left="0" w:right="48" w:hanging="284"/>
        <w:contextualSpacing/>
        <w:jc w:val="both"/>
        <w:rPr>
          <w:rFonts w:ascii="Public Sans" w:eastAsia="Arial" w:hAnsi="Public Sans" w:cs="Arial"/>
          <w:sz w:val="13"/>
          <w:szCs w:val="13"/>
        </w:rPr>
      </w:pPr>
      <w:r w:rsidRPr="0045574F">
        <w:rPr>
          <w:rFonts w:ascii="Public Sans" w:eastAsia="Arial" w:hAnsi="Public Sans" w:cs="Arial"/>
          <w:sz w:val="13"/>
          <w:szCs w:val="13"/>
        </w:rPr>
        <w:t>Estado de cuenta bancaria que incluya la clave bancaria estandarizada (CLABE), con una temporalidad máxima de 3 (tres) meses de antigüedad. Dicho documento, será requerido únicamente para las personas seleccionadas como beneficiarias y deberá presentarse una vez que se lleve a cabo el aviso del otorgamiento del apoyo por parte de la Unidad Operativa Responsable (UOR).</w:t>
      </w:r>
    </w:p>
    <w:p w14:paraId="6ED1D868" w14:textId="77777777" w:rsidR="0045574F" w:rsidRPr="008779A0" w:rsidRDefault="0045574F" w:rsidP="0045574F">
      <w:pPr>
        <w:pBdr>
          <w:top w:val="nil"/>
          <w:left w:val="nil"/>
          <w:bottom w:val="nil"/>
          <w:right w:val="nil"/>
          <w:between w:val="nil"/>
        </w:pBdr>
        <w:ind w:right="48"/>
        <w:jc w:val="both"/>
        <w:rPr>
          <w:rFonts w:ascii="Public Sans" w:eastAsia="Arial" w:hAnsi="Public Sans" w:cs="Arial"/>
          <w:sz w:val="5"/>
          <w:szCs w:val="13"/>
        </w:rPr>
      </w:pPr>
    </w:p>
    <w:p w14:paraId="0368110F" w14:textId="77777777" w:rsidR="0045574F" w:rsidRPr="0045574F" w:rsidRDefault="0045574F" w:rsidP="0045574F">
      <w:pPr>
        <w:pBdr>
          <w:top w:val="nil"/>
          <w:left w:val="nil"/>
          <w:bottom w:val="nil"/>
          <w:right w:val="nil"/>
          <w:between w:val="nil"/>
        </w:pBdr>
        <w:ind w:right="48"/>
        <w:jc w:val="both"/>
        <w:rPr>
          <w:rFonts w:ascii="Public Sans" w:eastAsia="Arial" w:hAnsi="Public Sans" w:cs="Arial"/>
          <w:sz w:val="13"/>
          <w:szCs w:val="13"/>
        </w:rPr>
      </w:pPr>
      <w:r w:rsidRPr="0045574F">
        <w:rPr>
          <w:rFonts w:ascii="Public Sans" w:eastAsia="Arial" w:hAnsi="Public Sans" w:cs="Arial"/>
          <w:sz w:val="13"/>
          <w:szCs w:val="13"/>
        </w:rPr>
        <w:t>En caso de que la persona física esté representada, la o el mandatario y/o la o el apoderado legal, deberá presentar además los siguientes documentos:</w:t>
      </w:r>
    </w:p>
    <w:p w14:paraId="4A6328EB" w14:textId="77777777" w:rsidR="0045574F" w:rsidRPr="008779A0" w:rsidRDefault="0045574F" w:rsidP="0045574F">
      <w:pPr>
        <w:pBdr>
          <w:top w:val="nil"/>
          <w:left w:val="nil"/>
          <w:bottom w:val="nil"/>
          <w:right w:val="nil"/>
          <w:between w:val="nil"/>
        </w:pBdr>
        <w:ind w:right="48"/>
        <w:jc w:val="both"/>
        <w:rPr>
          <w:rFonts w:ascii="Public Sans" w:eastAsia="Arial" w:hAnsi="Public Sans" w:cs="Arial"/>
          <w:sz w:val="5"/>
          <w:szCs w:val="13"/>
        </w:rPr>
      </w:pPr>
    </w:p>
    <w:p w14:paraId="59258940" w14:textId="77777777" w:rsidR="0045574F" w:rsidRPr="0045574F" w:rsidRDefault="0045574F" w:rsidP="0045574F">
      <w:pPr>
        <w:numPr>
          <w:ilvl w:val="0"/>
          <w:numId w:val="28"/>
        </w:numPr>
        <w:pBdr>
          <w:top w:val="nil"/>
          <w:left w:val="nil"/>
          <w:bottom w:val="nil"/>
          <w:right w:val="nil"/>
          <w:between w:val="nil"/>
        </w:pBdr>
        <w:ind w:left="0" w:right="48" w:hanging="284"/>
        <w:contextualSpacing/>
        <w:jc w:val="both"/>
        <w:rPr>
          <w:rFonts w:ascii="Public Sans" w:eastAsia="Arial" w:hAnsi="Public Sans" w:cs="Arial"/>
          <w:sz w:val="13"/>
          <w:szCs w:val="13"/>
        </w:rPr>
      </w:pPr>
      <w:r w:rsidRPr="0045574F">
        <w:rPr>
          <w:rFonts w:ascii="Public Sans" w:eastAsia="Arial" w:hAnsi="Public Sans" w:cs="Arial"/>
          <w:sz w:val="13"/>
          <w:szCs w:val="13"/>
        </w:rPr>
        <w:t>Poder o Carta, con facultades suficientes para gestión de apoyos y/o subsidios (ratificada ante la o el Fedatario Público).</w:t>
      </w:r>
    </w:p>
    <w:p w14:paraId="100F39D7" w14:textId="77777777" w:rsidR="0045574F" w:rsidRPr="0045574F" w:rsidRDefault="0045574F" w:rsidP="0045574F">
      <w:pPr>
        <w:numPr>
          <w:ilvl w:val="0"/>
          <w:numId w:val="28"/>
        </w:numPr>
        <w:pBdr>
          <w:top w:val="nil"/>
          <w:left w:val="nil"/>
          <w:bottom w:val="nil"/>
          <w:right w:val="nil"/>
          <w:between w:val="nil"/>
        </w:pBdr>
        <w:ind w:left="0" w:right="48" w:hanging="284"/>
        <w:contextualSpacing/>
        <w:jc w:val="both"/>
        <w:rPr>
          <w:rFonts w:ascii="Public Sans" w:eastAsia="Arial" w:hAnsi="Public Sans" w:cs="Arial"/>
          <w:sz w:val="13"/>
          <w:szCs w:val="13"/>
        </w:rPr>
      </w:pPr>
      <w:r w:rsidRPr="0045574F">
        <w:rPr>
          <w:rFonts w:ascii="Public Sans" w:eastAsia="Arial" w:hAnsi="Public Sans" w:cs="Arial"/>
          <w:sz w:val="13"/>
          <w:szCs w:val="13"/>
        </w:rPr>
        <w:t>Identificación oficial vigente; Credencial de elector, emitida por el Instituto Nacional Electoral, Pasaporte, emitido por la Secretaría de Relaciones Exteriores, Cartilla del Servicio Militar Nacional, emitida por la Secretaría de la Defensa Nacional, Licencia de conducir, expedida por la Secretaría de Seguridad Pública del Estado de Chihuahua, Credencial de Persona Adulto Mayor, expedida por el Instituto Nacional de las Personas Adultas Mayores (INAPAM), Carta de Naturalización o Constancia de Identidad emitida por la autoridad municipal donde reside, y tratándose de personas de pueblos y comunidades indígenas por el Gobernador Indígena de la comunidad y Constancia de Residencia, expedida por la autoridad municipal correspondiente.</w:t>
      </w:r>
    </w:p>
    <w:p w14:paraId="332A9B90" w14:textId="77777777" w:rsidR="0045574F" w:rsidRPr="0045574F" w:rsidRDefault="0045574F" w:rsidP="0045574F">
      <w:pPr>
        <w:numPr>
          <w:ilvl w:val="0"/>
          <w:numId w:val="28"/>
        </w:numPr>
        <w:pBdr>
          <w:top w:val="nil"/>
          <w:left w:val="nil"/>
          <w:bottom w:val="nil"/>
          <w:right w:val="nil"/>
          <w:between w:val="nil"/>
        </w:pBdr>
        <w:ind w:left="0" w:right="48" w:hanging="284"/>
        <w:contextualSpacing/>
        <w:jc w:val="both"/>
        <w:rPr>
          <w:rFonts w:ascii="Public Sans" w:eastAsia="Arial" w:hAnsi="Public Sans" w:cs="Arial"/>
          <w:sz w:val="13"/>
          <w:szCs w:val="13"/>
        </w:rPr>
      </w:pPr>
      <w:r w:rsidRPr="0045574F">
        <w:rPr>
          <w:rFonts w:ascii="Public Sans" w:eastAsia="Arial" w:hAnsi="Public Sans" w:cs="Arial"/>
          <w:sz w:val="13"/>
          <w:szCs w:val="13"/>
        </w:rPr>
        <w:t>CURP; en los casos en que la identificación oficial contenga la CURP, no será necesario presentar este documento; y</w:t>
      </w:r>
    </w:p>
    <w:p w14:paraId="049EAE78" w14:textId="77777777" w:rsidR="0045574F" w:rsidRPr="0045574F" w:rsidRDefault="0045574F" w:rsidP="0045574F">
      <w:pPr>
        <w:numPr>
          <w:ilvl w:val="0"/>
          <w:numId w:val="28"/>
        </w:numPr>
        <w:pBdr>
          <w:top w:val="nil"/>
          <w:left w:val="nil"/>
          <w:bottom w:val="nil"/>
          <w:right w:val="nil"/>
          <w:between w:val="nil"/>
        </w:pBdr>
        <w:ind w:left="0" w:right="48" w:hanging="284"/>
        <w:contextualSpacing/>
        <w:jc w:val="both"/>
        <w:rPr>
          <w:rFonts w:ascii="Public Sans" w:eastAsia="Arial" w:hAnsi="Public Sans" w:cs="Arial"/>
          <w:sz w:val="13"/>
          <w:szCs w:val="13"/>
        </w:rPr>
      </w:pPr>
      <w:r w:rsidRPr="0045574F">
        <w:rPr>
          <w:rFonts w:ascii="Public Sans" w:eastAsia="Arial" w:hAnsi="Public Sans" w:cs="Arial"/>
          <w:sz w:val="13"/>
          <w:szCs w:val="13"/>
        </w:rPr>
        <w:t>Comprobante de domicilio,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cuya vigencia no podrá exceder de 6 (seis) meses previos a la presentación de su solicitud de apoyo.</w:t>
      </w:r>
    </w:p>
    <w:p w14:paraId="5697EC30" w14:textId="77777777" w:rsidR="0045574F" w:rsidRPr="008779A0" w:rsidRDefault="0045574F" w:rsidP="0045574F">
      <w:pPr>
        <w:pBdr>
          <w:top w:val="nil"/>
          <w:left w:val="nil"/>
          <w:bottom w:val="nil"/>
          <w:right w:val="nil"/>
          <w:between w:val="nil"/>
        </w:pBdr>
        <w:ind w:right="48"/>
        <w:jc w:val="both"/>
        <w:rPr>
          <w:rFonts w:ascii="Public Sans" w:eastAsia="Arial" w:hAnsi="Public Sans" w:cs="Arial"/>
          <w:sz w:val="3"/>
          <w:szCs w:val="13"/>
        </w:rPr>
      </w:pPr>
    </w:p>
    <w:p w14:paraId="1D4CC8ED" w14:textId="77777777" w:rsidR="0045574F" w:rsidRPr="0045574F" w:rsidRDefault="0045574F" w:rsidP="0045574F">
      <w:pPr>
        <w:numPr>
          <w:ilvl w:val="4"/>
          <w:numId w:val="30"/>
        </w:numPr>
        <w:pBdr>
          <w:top w:val="nil"/>
          <w:left w:val="nil"/>
          <w:bottom w:val="nil"/>
          <w:right w:val="nil"/>
          <w:between w:val="nil"/>
        </w:pBdr>
        <w:ind w:left="0" w:right="48" w:hanging="426"/>
        <w:contextualSpacing/>
        <w:jc w:val="both"/>
        <w:rPr>
          <w:rFonts w:ascii="Public Sans" w:eastAsia="Arial" w:hAnsi="Public Sans" w:cs="Arial"/>
          <w:b/>
          <w:bCs/>
          <w:iCs/>
          <w:sz w:val="13"/>
          <w:szCs w:val="13"/>
          <w:u w:val="single"/>
        </w:rPr>
      </w:pPr>
      <w:r w:rsidRPr="0045574F">
        <w:rPr>
          <w:rFonts w:ascii="Public Sans" w:eastAsia="Arial" w:hAnsi="Public Sans" w:cs="Arial"/>
          <w:b/>
          <w:bCs/>
          <w:iCs/>
          <w:sz w:val="13"/>
          <w:szCs w:val="13"/>
          <w:u w:val="single"/>
        </w:rPr>
        <w:t>Personas morales:</w:t>
      </w:r>
    </w:p>
    <w:p w14:paraId="25C4FD9F" w14:textId="77777777" w:rsidR="0045574F" w:rsidRPr="0045574F" w:rsidRDefault="0045574F" w:rsidP="0045574F">
      <w:pPr>
        <w:numPr>
          <w:ilvl w:val="0"/>
          <w:numId w:val="29"/>
        </w:numPr>
        <w:pBdr>
          <w:top w:val="nil"/>
          <w:left w:val="nil"/>
          <w:bottom w:val="nil"/>
          <w:right w:val="nil"/>
          <w:between w:val="nil"/>
        </w:pBdr>
        <w:ind w:left="0" w:right="48" w:hanging="284"/>
        <w:contextualSpacing/>
        <w:jc w:val="both"/>
        <w:rPr>
          <w:rFonts w:ascii="Public Sans" w:eastAsia="Arial" w:hAnsi="Public Sans" w:cs="Arial"/>
          <w:sz w:val="13"/>
          <w:szCs w:val="13"/>
        </w:rPr>
      </w:pPr>
      <w:r w:rsidRPr="0045574F">
        <w:rPr>
          <w:rFonts w:ascii="Public Sans" w:eastAsia="Arial" w:hAnsi="Public Sans" w:cs="Arial"/>
          <w:sz w:val="13"/>
          <w:szCs w:val="13"/>
        </w:rPr>
        <w:t>Acta constitutiva, debidamente inscrita en el Registro Público de la Propiedad y del Comercio, en el Distrito Judicial que corresponda, en la que se acredite haber sido constituida conforme a las leyes mexicanas.</w:t>
      </w:r>
    </w:p>
    <w:p w14:paraId="11428838" w14:textId="77777777" w:rsidR="0045574F" w:rsidRPr="0045574F" w:rsidRDefault="0045574F" w:rsidP="0045574F">
      <w:pPr>
        <w:numPr>
          <w:ilvl w:val="0"/>
          <w:numId w:val="29"/>
        </w:numPr>
        <w:pBdr>
          <w:top w:val="nil"/>
          <w:left w:val="nil"/>
          <w:bottom w:val="nil"/>
          <w:right w:val="nil"/>
          <w:between w:val="nil"/>
        </w:pBdr>
        <w:ind w:left="0" w:right="48" w:hanging="284"/>
        <w:contextualSpacing/>
        <w:jc w:val="both"/>
        <w:rPr>
          <w:rFonts w:ascii="Public Sans" w:eastAsia="Arial" w:hAnsi="Public Sans" w:cs="Arial"/>
          <w:sz w:val="13"/>
          <w:szCs w:val="13"/>
        </w:rPr>
      </w:pPr>
      <w:r w:rsidRPr="0045574F">
        <w:rPr>
          <w:rFonts w:ascii="Public Sans" w:eastAsia="Arial" w:hAnsi="Public Sans" w:cs="Arial"/>
          <w:sz w:val="13"/>
          <w:szCs w:val="13"/>
        </w:rPr>
        <w:t>Acta o poder notarial en que se haya elegido a quienes ostenten la representación legal, otorgado o ratificado ante Fedataria o Fedatario Público e inscrita en el Registro Público de la Propiedad y del Comercio, en el Distrito Judicial que corresponda.</w:t>
      </w:r>
    </w:p>
    <w:p w14:paraId="40707C73" w14:textId="77777777" w:rsidR="0045574F" w:rsidRPr="0045574F" w:rsidRDefault="0045574F" w:rsidP="0045574F">
      <w:pPr>
        <w:numPr>
          <w:ilvl w:val="0"/>
          <w:numId w:val="29"/>
        </w:numPr>
        <w:ind w:left="0" w:hanging="284"/>
        <w:contextualSpacing/>
        <w:jc w:val="both"/>
        <w:rPr>
          <w:rFonts w:ascii="Public Sans" w:hAnsi="Public Sans" w:cs="Arial"/>
          <w:sz w:val="13"/>
          <w:szCs w:val="13"/>
          <w:lang w:val="es-ES"/>
        </w:rPr>
      </w:pPr>
      <w:r w:rsidRPr="0045574F">
        <w:rPr>
          <w:rFonts w:ascii="Public Sans" w:hAnsi="Public Sans" w:cs="Arial"/>
          <w:sz w:val="13"/>
          <w:szCs w:val="13"/>
          <w:lang w:val="es-ES"/>
        </w:rPr>
        <w:t>CSF; de la Persona Moral.</w:t>
      </w:r>
    </w:p>
    <w:p w14:paraId="366312C8" w14:textId="77777777" w:rsidR="0045574F" w:rsidRPr="0045574F" w:rsidRDefault="0045574F" w:rsidP="0045574F">
      <w:pPr>
        <w:numPr>
          <w:ilvl w:val="0"/>
          <w:numId w:val="29"/>
        </w:numPr>
        <w:ind w:left="0" w:hanging="284"/>
        <w:contextualSpacing/>
        <w:jc w:val="both"/>
        <w:rPr>
          <w:rFonts w:ascii="Public Sans" w:hAnsi="Public Sans" w:cs="Arial"/>
          <w:sz w:val="13"/>
          <w:szCs w:val="13"/>
          <w:lang w:val="es-ES"/>
        </w:rPr>
      </w:pPr>
      <w:r w:rsidRPr="0045574F">
        <w:rPr>
          <w:rFonts w:ascii="Public Sans" w:eastAsia="Arial" w:hAnsi="Public Sans" w:cs="Arial"/>
          <w:sz w:val="13"/>
          <w:szCs w:val="13"/>
        </w:rPr>
        <w:t>Identificación oficial vigente: Credencial de elector, emitida por el Instituto Nacional Electoral, Pasaporte, emitido por la Secretaría de Relaciones Exteriores, Cartilla del Servicio Militar Nacional, emitida por la Secretaría de la Defensa Nacional, Licencia de conducir, expedida por la Secretaría de Seguridad Pública del Estado de Chihuahua, Credencial de Persona Adulto Mayor, expedida por el Instituto Nacional de las Personas Adultas Mayores (INAPAM), Carta de Naturalización o Constancia de Identidad emitida por la autoridad municipal donde reside, y tratándose de personas de pueblos y comunidades indígenas por el Gobernador Indígena de la comunidad y Constancia de Residencia, expedida por la autoridad municipal correspondiente.</w:t>
      </w:r>
    </w:p>
    <w:p w14:paraId="11D455AE" w14:textId="77777777" w:rsidR="0045574F" w:rsidRPr="0045574F" w:rsidRDefault="0045574F" w:rsidP="0045574F">
      <w:pPr>
        <w:numPr>
          <w:ilvl w:val="0"/>
          <w:numId w:val="29"/>
        </w:numPr>
        <w:ind w:left="0" w:hanging="284"/>
        <w:contextualSpacing/>
        <w:jc w:val="both"/>
        <w:rPr>
          <w:rFonts w:ascii="Public Sans" w:hAnsi="Public Sans" w:cs="Arial"/>
          <w:sz w:val="13"/>
          <w:szCs w:val="13"/>
          <w:lang w:val="es-ES"/>
        </w:rPr>
      </w:pPr>
      <w:r w:rsidRPr="0045574F">
        <w:rPr>
          <w:rFonts w:ascii="Public Sans" w:eastAsia="Arial" w:hAnsi="Public Sans" w:cs="Arial"/>
          <w:sz w:val="13"/>
          <w:szCs w:val="13"/>
        </w:rPr>
        <w:t>CURP; de la persona que se ostente como representante legal, en los casos en que la identificación oficial contenga la CURP, no será necesario presentar este documento.</w:t>
      </w:r>
    </w:p>
    <w:p w14:paraId="19E7B194" w14:textId="77777777" w:rsidR="0045574F" w:rsidRPr="0045574F" w:rsidRDefault="0045574F" w:rsidP="0045574F">
      <w:pPr>
        <w:numPr>
          <w:ilvl w:val="0"/>
          <w:numId w:val="29"/>
        </w:numPr>
        <w:ind w:left="0" w:hanging="284"/>
        <w:contextualSpacing/>
        <w:jc w:val="both"/>
        <w:rPr>
          <w:rFonts w:ascii="Public Sans" w:hAnsi="Public Sans" w:cs="Arial"/>
          <w:sz w:val="13"/>
          <w:szCs w:val="13"/>
          <w:lang w:val="es-ES"/>
        </w:rPr>
      </w:pPr>
      <w:r w:rsidRPr="0045574F">
        <w:rPr>
          <w:rFonts w:ascii="Public Sans" w:eastAsia="Arial" w:hAnsi="Public Sans" w:cs="Arial"/>
          <w:sz w:val="13"/>
          <w:szCs w:val="13"/>
        </w:rPr>
        <w:t>Comprobante de domicilio de la Persona Moral: 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cuya vigencia no podrá exceder de 6 (seis) meses previos a la presentación de su solicitud de apoyo.</w:t>
      </w:r>
    </w:p>
    <w:p w14:paraId="68944B89" w14:textId="77777777" w:rsidR="0045574F" w:rsidRPr="0045574F" w:rsidRDefault="0045574F" w:rsidP="0045574F">
      <w:pPr>
        <w:numPr>
          <w:ilvl w:val="0"/>
          <w:numId w:val="29"/>
        </w:numPr>
        <w:ind w:left="0" w:hanging="284"/>
        <w:contextualSpacing/>
        <w:jc w:val="both"/>
        <w:rPr>
          <w:rFonts w:ascii="Public Sans" w:hAnsi="Public Sans" w:cs="Arial"/>
          <w:sz w:val="13"/>
          <w:szCs w:val="13"/>
          <w:lang w:val="es-ES"/>
        </w:rPr>
      </w:pPr>
      <w:r w:rsidRPr="0045574F">
        <w:rPr>
          <w:rFonts w:ascii="Public Sans" w:eastAsia="Arial" w:hAnsi="Public Sans" w:cs="Arial"/>
          <w:sz w:val="13"/>
          <w:szCs w:val="13"/>
        </w:rPr>
        <w:t>Para los proyectos pecuarios solo podrá presentarse el documento relativo a la Unidad de Producción Pecuaria “UPP”, con un máximo de 24 (veinticuatro) meses de antigüedad considerando la fecha de presentación de la solicitud de apoyo</w:t>
      </w:r>
      <w:r w:rsidRPr="0045574F">
        <w:rPr>
          <w:rFonts w:ascii="Public Sans" w:eastAsia="Arial" w:hAnsi="Public Sans" w:cs="Arial"/>
          <w:bCs/>
          <w:sz w:val="13"/>
          <w:szCs w:val="13"/>
        </w:rPr>
        <w:t>.</w:t>
      </w:r>
    </w:p>
    <w:p w14:paraId="1C22BFA2" w14:textId="77777777" w:rsidR="0045574F" w:rsidRPr="0045574F" w:rsidRDefault="0045574F" w:rsidP="0045574F">
      <w:pPr>
        <w:numPr>
          <w:ilvl w:val="0"/>
          <w:numId w:val="29"/>
        </w:numPr>
        <w:ind w:left="0" w:hanging="284"/>
        <w:contextualSpacing/>
        <w:jc w:val="both"/>
        <w:rPr>
          <w:rFonts w:ascii="Public Sans" w:eastAsia="Arial" w:hAnsi="Public Sans" w:cs="Arial"/>
          <w:sz w:val="13"/>
          <w:szCs w:val="13"/>
        </w:rPr>
      </w:pPr>
      <w:r w:rsidRPr="0045574F">
        <w:rPr>
          <w:rFonts w:ascii="Public Sans" w:eastAsia="Arial" w:hAnsi="Public Sans" w:cs="Arial"/>
          <w:sz w:val="13"/>
          <w:szCs w:val="13"/>
        </w:rPr>
        <w:t>Estado de cuenta que incluya la clave bancaria estandarizada (CLABE), con una temporalidad máxima de 3 (tres) meses de antigüedad. Dicho documento, será requerido únicamente para las personas seleccionadas como beneficiarias y deberá presentarse una vez que se lleve a cabo el aviso del otorgamiento del apoyo por parte de la UOR.</w:t>
      </w:r>
    </w:p>
    <w:p w14:paraId="7C1E5CCD" w14:textId="77777777" w:rsidR="0045574F" w:rsidRPr="008779A0" w:rsidRDefault="0045574F" w:rsidP="0045574F">
      <w:pPr>
        <w:pBdr>
          <w:top w:val="nil"/>
          <w:left w:val="nil"/>
          <w:bottom w:val="nil"/>
          <w:right w:val="nil"/>
          <w:between w:val="nil"/>
        </w:pBdr>
        <w:ind w:left="709" w:right="48" w:hanging="283"/>
        <w:jc w:val="both"/>
        <w:rPr>
          <w:rFonts w:ascii="Public Sans" w:eastAsia="Arial" w:hAnsi="Public Sans" w:cs="Arial"/>
          <w:color w:val="000000"/>
          <w:sz w:val="3"/>
          <w:szCs w:val="13"/>
        </w:rPr>
      </w:pPr>
    </w:p>
    <w:p w14:paraId="33DB1218" w14:textId="0AFF4585" w:rsidR="0045574F" w:rsidRPr="0045574F" w:rsidRDefault="00381CD5" w:rsidP="0045574F">
      <w:pPr>
        <w:jc w:val="both"/>
        <w:rPr>
          <w:rFonts w:ascii="Public Sans" w:eastAsia="Times New Roman" w:hAnsi="Public Sans" w:cs="Arial"/>
          <w:color w:val="000000"/>
          <w:sz w:val="13"/>
          <w:szCs w:val="13"/>
        </w:rPr>
      </w:pPr>
      <w:r w:rsidRPr="00B12356">
        <w:rPr>
          <w:rFonts w:ascii="Public Sans" w:eastAsia="Times New Roman" w:hAnsi="Public Sans" w:cs="Arial"/>
          <w:color w:val="000000"/>
          <w:sz w:val="13"/>
          <w:szCs w:val="13"/>
        </w:rPr>
        <w:t>Las personas provenientes de pueblos y comunidades indígenas, acreditarán los requisitos conforme a la documentación señalada</w:t>
      </w:r>
      <w:r>
        <w:rPr>
          <w:rFonts w:ascii="Public Sans" w:eastAsia="Times New Roman" w:hAnsi="Public Sans" w:cs="Arial"/>
          <w:color w:val="000000"/>
          <w:sz w:val="13"/>
          <w:szCs w:val="13"/>
        </w:rPr>
        <w:t>.</w:t>
      </w:r>
      <w:r w:rsidRPr="00B12356">
        <w:rPr>
          <w:rFonts w:ascii="Public Sans" w:eastAsia="Times New Roman" w:hAnsi="Public Sans" w:cs="Arial"/>
          <w:color w:val="000000"/>
          <w:sz w:val="13"/>
          <w:szCs w:val="13"/>
        </w:rPr>
        <w:t xml:space="preserve"> En caso de no contar con ella, la entrega de documentos y requisitos se hará con base en los usos y costumbres correspondientes a cada pueblo o comunid</w:t>
      </w:r>
      <w:r>
        <w:rPr>
          <w:rFonts w:ascii="Public Sans" w:eastAsia="Times New Roman" w:hAnsi="Public Sans" w:cs="Arial"/>
          <w:color w:val="000000"/>
          <w:sz w:val="13"/>
          <w:szCs w:val="13"/>
        </w:rPr>
        <w:t>ad indígena</w:t>
      </w:r>
      <w:r>
        <w:rPr>
          <w:rFonts w:ascii="Public Sans" w:eastAsia="Times New Roman" w:hAnsi="Public Sans" w:cs="Arial"/>
          <w:color w:val="000000"/>
          <w:sz w:val="13"/>
          <w:szCs w:val="13"/>
        </w:rPr>
        <w:t>.</w:t>
      </w:r>
      <w:bookmarkStart w:id="4" w:name="_GoBack"/>
      <w:bookmarkEnd w:id="4"/>
    </w:p>
    <w:p w14:paraId="75724B4D" w14:textId="77777777" w:rsidR="0045574F" w:rsidRPr="008779A0" w:rsidRDefault="0045574F" w:rsidP="000C2B9D">
      <w:pPr>
        <w:pBdr>
          <w:top w:val="nil"/>
          <w:left w:val="nil"/>
          <w:bottom w:val="nil"/>
          <w:right w:val="nil"/>
          <w:between w:val="nil"/>
        </w:pBdr>
        <w:ind w:right="48"/>
        <w:jc w:val="both"/>
        <w:rPr>
          <w:rFonts w:ascii="Public Sans" w:eastAsia="Arial" w:hAnsi="Public Sans" w:cs="Arial"/>
          <w:color w:val="000000"/>
          <w:sz w:val="3"/>
          <w:szCs w:val="13"/>
        </w:rPr>
      </w:pPr>
    </w:p>
    <w:p w14:paraId="38C03D19" w14:textId="77777777" w:rsidR="00C02E15" w:rsidRPr="0045574F" w:rsidRDefault="00C02E15" w:rsidP="00C02E15">
      <w:pPr>
        <w:jc w:val="center"/>
        <w:rPr>
          <w:rFonts w:ascii="Public Sans" w:eastAsia="Times New Roman" w:hAnsi="Public Sans" w:cs="Arial"/>
          <w:b/>
          <w:bCs/>
          <w:color w:val="000000"/>
          <w:sz w:val="13"/>
          <w:szCs w:val="13"/>
        </w:rPr>
      </w:pPr>
      <w:bookmarkStart w:id="5" w:name="_Hlk158810832"/>
      <w:r w:rsidRPr="0045574F">
        <w:rPr>
          <w:rFonts w:ascii="Public Sans" w:eastAsia="Times New Roman" w:hAnsi="Public Sans" w:cs="Arial"/>
          <w:b/>
          <w:bCs/>
          <w:color w:val="000000"/>
          <w:sz w:val="13"/>
          <w:szCs w:val="13"/>
        </w:rPr>
        <w:t>REQUISITOS ADICIONALES</w:t>
      </w:r>
    </w:p>
    <w:p w14:paraId="41F4CA63" w14:textId="77777777" w:rsidR="00C02E15" w:rsidRPr="0045574F" w:rsidRDefault="00C02E15" w:rsidP="0045574F">
      <w:pPr>
        <w:jc w:val="both"/>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t>La persona solicitante deberá presentar además de los requisitos documentales correspondientes, lo siguiente:</w:t>
      </w:r>
    </w:p>
    <w:p w14:paraId="54A417ED" w14:textId="654B74E0" w:rsidR="00B66585" w:rsidRPr="0045574F" w:rsidRDefault="00C02E15" w:rsidP="0045574F">
      <w:pPr>
        <w:jc w:val="both"/>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t>1.</w:t>
      </w:r>
      <w:r w:rsidR="00B66585" w:rsidRPr="0045574F">
        <w:rPr>
          <w:rFonts w:ascii="Public Sans" w:eastAsia="Times New Roman" w:hAnsi="Public Sans" w:cs="Arial"/>
          <w:color w:val="000000"/>
          <w:sz w:val="13"/>
          <w:szCs w:val="13"/>
        </w:rPr>
        <w:t xml:space="preserve"> Certificado de Registro.</w:t>
      </w:r>
    </w:p>
    <w:p w14:paraId="3636B617" w14:textId="28A777CA" w:rsidR="00B66585" w:rsidRPr="0045574F" w:rsidRDefault="00B66585" w:rsidP="0045574F">
      <w:pPr>
        <w:jc w:val="both"/>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t>2. Certificado de Fertilidad (90 días de vigencia).</w:t>
      </w:r>
    </w:p>
    <w:p w14:paraId="6BF465C5" w14:textId="377D50B5" w:rsidR="00B66585" w:rsidRPr="0045574F" w:rsidRDefault="00B66585" w:rsidP="0045574F">
      <w:pPr>
        <w:jc w:val="both"/>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t>3. Certificado de Salud (elaborado por un Médico Veterinario Zootecnista, Ingeniero Zootecnista, o especialista en reproducción). (90 días de vigencia).</w:t>
      </w:r>
    </w:p>
    <w:p w14:paraId="19F13978" w14:textId="2C9FE311" w:rsidR="00B66585" w:rsidRPr="0045574F" w:rsidRDefault="00B66585" w:rsidP="0045574F">
      <w:pPr>
        <w:jc w:val="both"/>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t>4. Identificación de Arete SINIIGA.</w:t>
      </w:r>
    </w:p>
    <w:p w14:paraId="563670A8" w14:textId="25CDA376" w:rsidR="00B66585" w:rsidRPr="0045574F" w:rsidRDefault="00B66585" w:rsidP="0045574F">
      <w:pPr>
        <w:jc w:val="both"/>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lastRenderedPageBreak/>
        <w:t>5. Constancia y/o certificado de hato libre de TB y BR vigente del semental, o trámite de actualización de hato libre recibido por SENASICA.</w:t>
      </w:r>
    </w:p>
    <w:p w14:paraId="018CC27D" w14:textId="163C0278" w:rsidR="00B66585" w:rsidRPr="0045574F" w:rsidRDefault="00B66585" w:rsidP="0045574F">
      <w:pPr>
        <w:jc w:val="both"/>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t>6. Certificado de vacunación para perfil abortivo emitido por un Médico Veterinario Zootecnista, Ingeniero Zootecnista, o especialista en reproducción. (90 días de vigencia)</w:t>
      </w:r>
    </w:p>
    <w:p w14:paraId="100DE6A4" w14:textId="4519D9F3" w:rsidR="00B66585" w:rsidRPr="0045574F" w:rsidRDefault="00B66585" w:rsidP="0045574F">
      <w:pPr>
        <w:jc w:val="both"/>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t>7. Documento que acredite la edad del semental que deberá ser de 14 a 30 meses.</w:t>
      </w:r>
    </w:p>
    <w:p w14:paraId="2A12850A" w14:textId="7E923D3C" w:rsidR="000F06DA" w:rsidRPr="0045574F" w:rsidRDefault="00B66585" w:rsidP="0045574F">
      <w:pPr>
        <w:jc w:val="both"/>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t>8. Seguro del semental con vigencia de 1 año.</w:t>
      </w:r>
    </w:p>
    <w:p w14:paraId="5F278546" w14:textId="77777777" w:rsidR="0045574F" w:rsidRPr="008779A0" w:rsidRDefault="0045574F" w:rsidP="0045574F">
      <w:pPr>
        <w:jc w:val="both"/>
        <w:rPr>
          <w:rFonts w:ascii="Public Sans" w:eastAsia="Times New Roman" w:hAnsi="Public Sans" w:cs="Arial"/>
          <w:color w:val="000000"/>
          <w:sz w:val="7"/>
          <w:szCs w:val="13"/>
        </w:rPr>
      </w:pPr>
    </w:p>
    <w:p w14:paraId="21A9674B" w14:textId="77777777" w:rsidR="0045574F" w:rsidRPr="0045574F" w:rsidRDefault="0045574F" w:rsidP="0045574F">
      <w:pPr>
        <w:jc w:val="center"/>
        <w:rPr>
          <w:rFonts w:ascii="Public Sans" w:eastAsia="Times New Roman" w:hAnsi="Public Sans" w:cs="Arial"/>
          <w:b/>
          <w:color w:val="000000"/>
          <w:sz w:val="13"/>
          <w:szCs w:val="13"/>
        </w:rPr>
      </w:pPr>
      <w:r w:rsidRPr="0045574F">
        <w:rPr>
          <w:rFonts w:ascii="Public Sans" w:eastAsia="Times New Roman" w:hAnsi="Public Sans" w:cs="Arial"/>
          <w:b/>
          <w:color w:val="000000"/>
          <w:sz w:val="13"/>
          <w:szCs w:val="13"/>
        </w:rPr>
        <w:t>CRITERIOS DE ELEGIBILIDAD</w:t>
      </w:r>
    </w:p>
    <w:p w14:paraId="7AEC59D8" w14:textId="77777777" w:rsidR="0045574F" w:rsidRPr="0045574F" w:rsidRDefault="0045574F" w:rsidP="0045574F">
      <w:pPr>
        <w:jc w:val="both"/>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t>La participación de mujeres y hombres será en igualdad de oportunidades, para su elegibilidad en el otorgamiento de los apoyos y/o subsidios, eliminando cualquier forma de discriminación y reduciendo las brechas de desigualdad, por lo que la condición de ser hombre o mujer, no representará restricción alguna, para la participación y elegibilidad en la obtención de los apoyos y/o subsidios.</w:t>
      </w:r>
    </w:p>
    <w:p w14:paraId="583FBD1C" w14:textId="77777777" w:rsidR="0045574F" w:rsidRPr="008779A0" w:rsidRDefault="0045574F" w:rsidP="0045574F">
      <w:pPr>
        <w:jc w:val="both"/>
        <w:rPr>
          <w:rFonts w:ascii="Public Sans" w:eastAsia="Times New Roman" w:hAnsi="Public Sans" w:cs="Arial"/>
          <w:color w:val="000000"/>
          <w:sz w:val="5"/>
          <w:szCs w:val="13"/>
        </w:rPr>
      </w:pPr>
    </w:p>
    <w:p w14:paraId="2046CEF0" w14:textId="77777777" w:rsidR="0045574F" w:rsidRPr="0045574F" w:rsidRDefault="0045574F" w:rsidP="0045574F">
      <w:pPr>
        <w:jc w:val="both"/>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t>Para acceder a algún apoyo y/o subsidio de los contemplados en el presente Programa Presupuestario, es requisito que la persona solicitante se encuentre al corriente con las obligaciones que haya adquirido con anterioridad, derivadas de la recepción de algún apoyo y/o subsidio de este u otro Programa Presupuestario a cargo de esta dependencia, conforme a los siguientes criterios de elegibilidad:</w:t>
      </w:r>
    </w:p>
    <w:p w14:paraId="577D9904" w14:textId="77777777" w:rsidR="0045574F" w:rsidRPr="008779A0" w:rsidRDefault="0045574F" w:rsidP="0045574F">
      <w:pPr>
        <w:jc w:val="both"/>
        <w:rPr>
          <w:rFonts w:ascii="Public Sans" w:eastAsia="Times New Roman" w:hAnsi="Public Sans" w:cs="Arial"/>
          <w:color w:val="000000"/>
          <w:sz w:val="5"/>
          <w:szCs w:val="13"/>
        </w:rPr>
      </w:pPr>
    </w:p>
    <w:p w14:paraId="08640167" w14:textId="77777777" w:rsidR="0045574F" w:rsidRPr="0045574F" w:rsidRDefault="0045574F" w:rsidP="0045574F">
      <w:pPr>
        <w:jc w:val="both"/>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t>1. Cumplimiento de requisitos documentales.</w:t>
      </w:r>
    </w:p>
    <w:p w14:paraId="7F9682D0" w14:textId="77777777" w:rsidR="0045574F" w:rsidRPr="0045574F" w:rsidRDefault="0045574F" w:rsidP="0045574F">
      <w:pPr>
        <w:jc w:val="both"/>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t>2. Orden de prelación.</w:t>
      </w:r>
    </w:p>
    <w:p w14:paraId="4C2560D2" w14:textId="77777777" w:rsidR="0045574F" w:rsidRPr="0045574F" w:rsidRDefault="0045574F" w:rsidP="0045574F">
      <w:pPr>
        <w:jc w:val="both"/>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t>3. Suficiencia Presupuestal.</w:t>
      </w:r>
    </w:p>
    <w:p w14:paraId="51002A7C" w14:textId="77777777" w:rsidR="0045574F" w:rsidRPr="008779A0" w:rsidRDefault="0045574F" w:rsidP="0045574F">
      <w:pPr>
        <w:jc w:val="both"/>
        <w:rPr>
          <w:rFonts w:ascii="Public Sans" w:eastAsia="Times New Roman" w:hAnsi="Public Sans" w:cs="Arial"/>
          <w:color w:val="000000"/>
          <w:sz w:val="5"/>
          <w:szCs w:val="13"/>
        </w:rPr>
      </w:pPr>
    </w:p>
    <w:p w14:paraId="0E6ABADB" w14:textId="77777777" w:rsidR="0045574F" w:rsidRPr="0045574F" w:rsidRDefault="0045574F" w:rsidP="0045574F">
      <w:pPr>
        <w:jc w:val="both"/>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t xml:space="preserve">La persona solicitante deberá </w:t>
      </w:r>
      <w:proofErr w:type="spellStart"/>
      <w:r w:rsidRPr="0045574F">
        <w:rPr>
          <w:rFonts w:ascii="Public Sans" w:eastAsia="Times New Roman" w:hAnsi="Public Sans" w:cs="Arial"/>
          <w:color w:val="000000"/>
          <w:sz w:val="13"/>
          <w:szCs w:val="13"/>
        </w:rPr>
        <w:t>requisitar</w:t>
      </w:r>
      <w:proofErr w:type="spellEnd"/>
      <w:r w:rsidRPr="0045574F">
        <w:rPr>
          <w:rFonts w:ascii="Public Sans" w:eastAsia="Times New Roman" w:hAnsi="Public Sans" w:cs="Arial"/>
          <w:color w:val="000000"/>
          <w:sz w:val="13"/>
          <w:szCs w:val="13"/>
        </w:rPr>
        <w:t xml:space="preserve"> y firmar la Solicitud de apoyo identificada como </w:t>
      </w:r>
      <w:r w:rsidRPr="0045574F">
        <w:rPr>
          <w:rFonts w:ascii="Public Sans" w:eastAsia="Times New Roman" w:hAnsi="Public Sans" w:cs="Arial"/>
          <w:b/>
          <w:bCs/>
          <w:i/>
          <w:iCs/>
          <w:color w:val="000000"/>
          <w:sz w:val="13"/>
          <w:szCs w:val="13"/>
        </w:rPr>
        <w:t>ANEXO A,</w:t>
      </w:r>
      <w:r w:rsidRPr="0045574F">
        <w:rPr>
          <w:rFonts w:ascii="Public Sans" w:eastAsia="Times New Roman" w:hAnsi="Public Sans" w:cs="Arial"/>
          <w:color w:val="000000"/>
          <w:sz w:val="13"/>
          <w:szCs w:val="13"/>
        </w:rPr>
        <w:t xml:space="preserve"> firmar el Aviso de Privacidad Integral, el cual se identificará como </w:t>
      </w:r>
      <w:r w:rsidRPr="0045574F">
        <w:rPr>
          <w:rFonts w:ascii="Public Sans" w:eastAsia="Times New Roman" w:hAnsi="Public Sans" w:cs="Arial"/>
          <w:b/>
          <w:bCs/>
          <w:i/>
          <w:iCs/>
          <w:color w:val="000000"/>
          <w:sz w:val="13"/>
          <w:szCs w:val="13"/>
        </w:rPr>
        <w:t>ANEXO B,</w:t>
      </w:r>
      <w:r w:rsidRPr="0045574F">
        <w:rPr>
          <w:rFonts w:ascii="Public Sans" w:eastAsia="Times New Roman" w:hAnsi="Public Sans" w:cs="Arial"/>
          <w:color w:val="000000"/>
          <w:sz w:val="13"/>
          <w:szCs w:val="13"/>
        </w:rPr>
        <w:t xml:space="preserve"> e incorporarlo a la documentación que se acompañe a la solicitud.</w:t>
      </w:r>
    </w:p>
    <w:p w14:paraId="4B442F77" w14:textId="77777777" w:rsidR="00036640" w:rsidRPr="008779A0" w:rsidRDefault="00036640" w:rsidP="00B66585">
      <w:pPr>
        <w:rPr>
          <w:rFonts w:ascii="Public Sans" w:eastAsia="Times New Roman" w:hAnsi="Public Sans" w:cs="Arial"/>
          <w:color w:val="000000"/>
          <w:sz w:val="7"/>
          <w:szCs w:val="13"/>
        </w:rPr>
      </w:pPr>
    </w:p>
    <w:p w14:paraId="5320E72E" w14:textId="1C50F4AB" w:rsidR="007D4D24" w:rsidRPr="0045574F" w:rsidRDefault="005340BE" w:rsidP="00DA0D0C">
      <w:pPr>
        <w:jc w:val="center"/>
        <w:rPr>
          <w:rFonts w:ascii="Public Sans" w:eastAsia="Times New Roman" w:hAnsi="Public Sans" w:cs="Arial"/>
          <w:b/>
          <w:bCs/>
          <w:color w:val="000000"/>
          <w:sz w:val="13"/>
          <w:szCs w:val="13"/>
        </w:rPr>
      </w:pPr>
      <w:r w:rsidRPr="0045574F">
        <w:rPr>
          <w:rFonts w:ascii="Public Sans" w:eastAsia="Times New Roman" w:hAnsi="Public Sans" w:cs="Arial"/>
          <w:b/>
          <w:bCs/>
          <w:color w:val="000000"/>
          <w:sz w:val="13"/>
          <w:szCs w:val="13"/>
        </w:rPr>
        <w:t>MONTO MÁXIMO</w:t>
      </w:r>
    </w:p>
    <w:bookmarkEnd w:id="5"/>
    <w:p w14:paraId="05419CCA" w14:textId="77777777" w:rsidR="00B66585" w:rsidRPr="0045574F" w:rsidRDefault="00B66585" w:rsidP="00B66585">
      <w:pPr>
        <w:pBdr>
          <w:top w:val="nil"/>
          <w:left w:val="nil"/>
          <w:bottom w:val="nil"/>
          <w:right w:val="nil"/>
          <w:between w:val="nil"/>
        </w:pBdr>
        <w:ind w:right="48"/>
        <w:jc w:val="center"/>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t>$15,000.00 (quince mil quinientos pesos 00/100 M.N.), por semental,</w:t>
      </w:r>
    </w:p>
    <w:p w14:paraId="097FD94D" w14:textId="11DDCE10" w:rsidR="00B66585" w:rsidRPr="0045574F" w:rsidRDefault="00B66585" w:rsidP="00B66585">
      <w:pPr>
        <w:pBdr>
          <w:top w:val="nil"/>
          <w:left w:val="nil"/>
          <w:bottom w:val="nil"/>
          <w:right w:val="nil"/>
          <w:between w:val="nil"/>
        </w:pBdr>
        <w:ind w:right="48"/>
        <w:jc w:val="center"/>
        <w:rPr>
          <w:rFonts w:ascii="Public Sans" w:eastAsia="Times New Roman" w:hAnsi="Public Sans" w:cs="Arial"/>
          <w:color w:val="000000"/>
          <w:sz w:val="13"/>
          <w:szCs w:val="13"/>
        </w:rPr>
      </w:pPr>
      <w:r w:rsidRPr="0045574F">
        <w:rPr>
          <w:rFonts w:ascii="Public Sans" w:eastAsia="Times New Roman" w:hAnsi="Public Sans" w:cs="Arial"/>
          <w:color w:val="000000"/>
          <w:sz w:val="13"/>
          <w:szCs w:val="13"/>
        </w:rPr>
        <w:t>Máximo 2 (dos) sementales por persona productora.</w:t>
      </w:r>
    </w:p>
    <w:p w14:paraId="0536E986" w14:textId="77777777" w:rsidR="00036640" w:rsidRPr="008779A0" w:rsidRDefault="00036640" w:rsidP="00B66585">
      <w:pPr>
        <w:pBdr>
          <w:top w:val="nil"/>
          <w:left w:val="nil"/>
          <w:bottom w:val="nil"/>
          <w:right w:val="nil"/>
          <w:between w:val="nil"/>
        </w:pBdr>
        <w:ind w:right="48"/>
        <w:jc w:val="center"/>
        <w:rPr>
          <w:rFonts w:ascii="Public Sans" w:eastAsia="Times New Roman" w:hAnsi="Public Sans" w:cs="Arial"/>
          <w:color w:val="000000"/>
          <w:sz w:val="7"/>
          <w:szCs w:val="13"/>
        </w:rPr>
      </w:pPr>
    </w:p>
    <w:p w14:paraId="098B4489" w14:textId="77777777" w:rsidR="0045574F" w:rsidRPr="00BE01FA" w:rsidRDefault="0045574F" w:rsidP="0045574F">
      <w:pPr>
        <w:pBdr>
          <w:top w:val="nil"/>
          <w:left w:val="nil"/>
          <w:bottom w:val="nil"/>
          <w:right w:val="nil"/>
          <w:between w:val="nil"/>
        </w:pBdr>
        <w:ind w:right="48"/>
        <w:contextualSpacing/>
        <w:jc w:val="center"/>
        <w:rPr>
          <w:rFonts w:ascii="Public Sans" w:eastAsia="Arial" w:hAnsi="Public Sans" w:cs="Arial"/>
          <w:b/>
          <w:bCs/>
          <w:sz w:val="13"/>
          <w:szCs w:val="13"/>
        </w:rPr>
      </w:pPr>
      <w:r w:rsidRPr="00BE01FA">
        <w:rPr>
          <w:rFonts w:ascii="Public Sans" w:eastAsia="Arial" w:hAnsi="Public Sans" w:cs="Arial"/>
          <w:b/>
          <w:bCs/>
          <w:sz w:val="13"/>
          <w:szCs w:val="13"/>
        </w:rPr>
        <w:t>SELECCIÓN DE PERSONAS BENEFICIARIAS</w:t>
      </w:r>
    </w:p>
    <w:p w14:paraId="3ED10460" w14:textId="77777777" w:rsidR="0045574F" w:rsidRPr="00BE01FA" w:rsidRDefault="0045574F" w:rsidP="0045574F">
      <w:pPr>
        <w:numPr>
          <w:ilvl w:val="0"/>
          <w:numId w:val="34"/>
        </w:numPr>
        <w:ind w:left="142"/>
        <w:contextualSpacing/>
        <w:jc w:val="both"/>
        <w:rPr>
          <w:rFonts w:ascii="Public Sans" w:eastAsia="Arial" w:hAnsi="Public Sans" w:cs="Arial"/>
          <w:sz w:val="13"/>
          <w:szCs w:val="13"/>
        </w:rPr>
      </w:pPr>
      <w:r w:rsidRPr="00BE01FA">
        <w:rPr>
          <w:rFonts w:ascii="Public Sans" w:eastAsia="Arial" w:hAnsi="Public Sans" w:cs="Arial"/>
          <w:sz w:val="13"/>
          <w:szCs w:val="13"/>
        </w:rPr>
        <w:t xml:space="preserve">Que la Solicitud de Apoyo identificada como ANEXO </w:t>
      </w:r>
      <w:proofErr w:type="gramStart"/>
      <w:r w:rsidRPr="00BE01FA">
        <w:rPr>
          <w:rFonts w:ascii="Public Sans" w:eastAsia="Arial" w:hAnsi="Public Sans" w:cs="Arial"/>
          <w:sz w:val="13"/>
          <w:szCs w:val="13"/>
        </w:rPr>
        <w:t>A</w:t>
      </w:r>
      <w:proofErr w:type="gramEnd"/>
      <w:r w:rsidRPr="00BE01FA">
        <w:rPr>
          <w:rFonts w:ascii="Public Sans" w:eastAsia="Arial" w:hAnsi="Public Sans" w:cs="Arial"/>
          <w:sz w:val="13"/>
          <w:szCs w:val="13"/>
        </w:rPr>
        <w:t>, esté debidamente llenada de conformidad con los requisitos establecidos en las presentes ROP, según el componente y modalidad de apoyo y/o subsidio solicitado. Del mismo modo, la firma de la Solicitud de Apoyo identificada como ANEXO A, implica que acepta expresamente y se obliga a proporcionar a la SDR a través de la UOR, información relacionada con el proyecto a subsidiar, así como su seguimiento posterior.</w:t>
      </w:r>
    </w:p>
    <w:p w14:paraId="73A1B116" w14:textId="77777777" w:rsidR="0045574F" w:rsidRPr="00BE01FA" w:rsidRDefault="0045574F" w:rsidP="0045574F">
      <w:pPr>
        <w:numPr>
          <w:ilvl w:val="0"/>
          <w:numId w:val="34"/>
        </w:numPr>
        <w:ind w:left="142"/>
        <w:contextualSpacing/>
        <w:jc w:val="both"/>
        <w:rPr>
          <w:rFonts w:ascii="Public Sans" w:eastAsia="Arial" w:hAnsi="Public Sans" w:cs="Arial"/>
          <w:sz w:val="13"/>
          <w:szCs w:val="13"/>
        </w:rPr>
      </w:pPr>
      <w:r w:rsidRPr="00BE01FA">
        <w:rPr>
          <w:rFonts w:ascii="Public Sans" w:eastAsia="Arial" w:hAnsi="Public Sans" w:cs="Arial"/>
          <w:sz w:val="13"/>
          <w:szCs w:val="13"/>
        </w:rPr>
        <w:t>No tener antecedentes de incumplimiento, no ser objeto de un procedimiento administrativo o judicial por posibles incumplimientos por su participación en otros subsidios de ejercicios fiscales anteriores.</w:t>
      </w:r>
    </w:p>
    <w:p w14:paraId="1D138D82" w14:textId="77777777" w:rsidR="0045574F" w:rsidRDefault="0045574F" w:rsidP="0045574F">
      <w:pPr>
        <w:numPr>
          <w:ilvl w:val="0"/>
          <w:numId w:val="34"/>
        </w:numPr>
        <w:ind w:left="142"/>
        <w:contextualSpacing/>
        <w:jc w:val="both"/>
        <w:rPr>
          <w:rFonts w:ascii="Public Sans" w:eastAsia="Arial" w:hAnsi="Public Sans" w:cs="Arial"/>
          <w:sz w:val="13"/>
          <w:szCs w:val="13"/>
        </w:rPr>
      </w:pPr>
      <w:r w:rsidRPr="00BE01FA">
        <w:rPr>
          <w:rFonts w:ascii="Public Sans" w:eastAsia="Arial" w:hAnsi="Public Sans" w:cs="Arial"/>
          <w:sz w:val="13"/>
          <w:szCs w:val="13"/>
        </w:rPr>
        <w:t xml:space="preserve">En su caso, presentar escrito bajo protesta de decir verdad en el que manifiesten que tienen la infraestructura necesaria en sus domicilios fiscales y/o lugares específicos de operación, que les permita utilizar el subsidio para los fines autorizados (pudiendo incluir fotografías). Dicho escrito deberá estar dirigido a la Secretaría de Desarrollo Rural del Poder Ejecutivo del Estado de Chihuahua, incluir el nombre de la persona solicitante y en caso de ser una persona moral denominación o razón social; lugar y fecha de presentación y firma. </w:t>
      </w:r>
    </w:p>
    <w:p w14:paraId="304B263E" w14:textId="77777777" w:rsidR="000C2B9D" w:rsidRPr="008779A0" w:rsidRDefault="000C2B9D" w:rsidP="000C2B9D">
      <w:pPr>
        <w:contextualSpacing/>
        <w:jc w:val="both"/>
        <w:rPr>
          <w:rFonts w:ascii="Public Sans" w:eastAsia="Arial" w:hAnsi="Public Sans" w:cs="Arial"/>
          <w:sz w:val="7"/>
          <w:szCs w:val="13"/>
        </w:rPr>
      </w:pPr>
    </w:p>
    <w:p w14:paraId="54F6F654" w14:textId="77777777" w:rsidR="000C2B9D" w:rsidRPr="008779A0" w:rsidRDefault="000C2B9D" w:rsidP="000C2B9D">
      <w:pPr>
        <w:jc w:val="center"/>
        <w:rPr>
          <w:rFonts w:ascii="Public Sans" w:eastAsia="Arial" w:hAnsi="Public Sans" w:cs="Arial"/>
          <w:b/>
          <w:sz w:val="14"/>
          <w:szCs w:val="14"/>
        </w:rPr>
      </w:pPr>
      <w:r w:rsidRPr="008779A0">
        <w:rPr>
          <w:rFonts w:ascii="Public Sans" w:eastAsia="Arial" w:hAnsi="Public Sans" w:cs="Arial"/>
          <w:b/>
          <w:sz w:val="14"/>
          <w:szCs w:val="14"/>
        </w:rPr>
        <w:t>CRITERIOS TÉCNICOS DE SELECCIÓN</w:t>
      </w:r>
    </w:p>
    <w:p w14:paraId="2154EA88" w14:textId="77777777" w:rsidR="000C2B9D" w:rsidRPr="00DF5FCB" w:rsidRDefault="000C2B9D" w:rsidP="000C2B9D">
      <w:pPr>
        <w:jc w:val="both"/>
        <w:rPr>
          <w:rFonts w:ascii="Public Sans" w:eastAsia="Arial" w:hAnsi="Public Sans" w:cs="Arial"/>
          <w:sz w:val="14"/>
          <w:szCs w:val="14"/>
        </w:rPr>
      </w:pPr>
      <w:r w:rsidRPr="00DF5FCB">
        <w:rPr>
          <w:rFonts w:ascii="Public Sans" w:eastAsia="Arial" w:hAnsi="Public Sans" w:cs="Arial"/>
          <w:sz w:val="14"/>
          <w:szCs w:val="14"/>
        </w:rPr>
        <w:t>I.</w:t>
      </w:r>
      <w:r>
        <w:rPr>
          <w:rFonts w:ascii="Public Sans" w:eastAsia="Arial" w:hAnsi="Public Sans" w:cs="Arial"/>
          <w:sz w:val="14"/>
          <w:szCs w:val="14"/>
        </w:rPr>
        <w:t xml:space="preserve"> </w:t>
      </w:r>
      <w:r w:rsidRPr="00DF5FCB">
        <w:rPr>
          <w:rFonts w:ascii="Public Sans" w:eastAsia="Arial" w:hAnsi="Public Sans" w:cs="Arial"/>
          <w:sz w:val="14"/>
          <w:szCs w:val="14"/>
        </w:rPr>
        <w:t>Las personas solicitantes deberán entregar en las ventanillas habilitadas y dentro de los plazos establecidos el ANEXO A identificada como Solicitud de Apoyo, acompañado de la documentación respectiva, conforme a las disposiciones y requisitos establecidos en estas ROP y en su caso, en la o las Convocatorias correspondientes.</w:t>
      </w:r>
    </w:p>
    <w:p w14:paraId="51B61A1A" w14:textId="77777777" w:rsidR="000C2B9D" w:rsidRDefault="000C2B9D" w:rsidP="000C2B9D">
      <w:pPr>
        <w:jc w:val="both"/>
        <w:rPr>
          <w:rFonts w:ascii="Public Sans" w:eastAsia="Arial" w:hAnsi="Public Sans" w:cs="Arial"/>
          <w:sz w:val="14"/>
          <w:szCs w:val="14"/>
        </w:rPr>
      </w:pPr>
      <w:r w:rsidRPr="00DF5FCB">
        <w:rPr>
          <w:rFonts w:ascii="Public Sans" w:eastAsia="Arial" w:hAnsi="Public Sans" w:cs="Arial"/>
          <w:sz w:val="14"/>
          <w:szCs w:val="14"/>
        </w:rPr>
        <w:t>II.</w:t>
      </w:r>
      <w:r>
        <w:rPr>
          <w:rFonts w:ascii="Public Sans" w:eastAsia="Arial" w:hAnsi="Public Sans" w:cs="Arial"/>
          <w:sz w:val="14"/>
          <w:szCs w:val="14"/>
        </w:rPr>
        <w:t xml:space="preserve"> </w:t>
      </w:r>
      <w:r w:rsidRPr="00DF5FCB">
        <w:rPr>
          <w:rFonts w:ascii="Public Sans" w:eastAsia="Arial" w:hAnsi="Public Sans" w:cs="Arial"/>
          <w:sz w:val="14"/>
          <w:szCs w:val="14"/>
        </w:rPr>
        <w:t>Las solicitudes de apoyo</w:t>
      </w:r>
      <w:r>
        <w:rPr>
          <w:rFonts w:ascii="Public Sans" w:eastAsia="Arial" w:hAnsi="Public Sans" w:cs="Arial"/>
          <w:sz w:val="14"/>
          <w:szCs w:val="14"/>
        </w:rPr>
        <w:t xml:space="preserve"> serán dictaminadas por la UOR.</w:t>
      </w:r>
    </w:p>
    <w:p w14:paraId="52144836" w14:textId="77777777" w:rsidR="000C2B9D" w:rsidRPr="00DF5FCB" w:rsidRDefault="000C2B9D" w:rsidP="000C2B9D">
      <w:pPr>
        <w:jc w:val="both"/>
        <w:rPr>
          <w:rFonts w:ascii="Public Sans" w:eastAsia="Arial" w:hAnsi="Public Sans" w:cs="Arial"/>
          <w:sz w:val="14"/>
          <w:szCs w:val="14"/>
        </w:rPr>
      </w:pPr>
      <w:r w:rsidRPr="00DF5FCB">
        <w:rPr>
          <w:rFonts w:ascii="Public Sans" w:eastAsia="Arial" w:hAnsi="Public Sans" w:cs="Arial"/>
          <w:sz w:val="14"/>
          <w:szCs w:val="14"/>
        </w:rPr>
        <w:t>III.</w:t>
      </w:r>
      <w:r>
        <w:rPr>
          <w:rFonts w:ascii="Public Sans" w:eastAsia="Arial" w:hAnsi="Public Sans" w:cs="Arial"/>
          <w:sz w:val="14"/>
          <w:szCs w:val="14"/>
        </w:rPr>
        <w:t xml:space="preserve"> </w:t>
      </w:r>
      <w:r w:rsidRPr="00DF5FCB">
        <w:rPr>
          <w:rFonts w:ascii="Public Sans" w:eastAsia="Arial" w:hAnsi="Public Sans" w:cs="Arial"/>
          <w:sz w:val="14"/>
          <w:szCs w:val="14"/>
        </w:rPr>
        <w:t>Las solicitudes serán revisadas y dictaminadas considerando lo establecido en la o las Convocatorias correspondientes y la información operativa de que disponga la Instancia Ejecutora en sus registros, padrones de personas beneficiarias y bases de datos.</w:t>
      </w:r>
    </w:p>
    <w:p w14:paraId="12287917" w14:textId="77777777" w:rsidR="0045574F" w:rsidRPr="008779A0" w:rsidRDefault="0045574F" w:rsidP="0045574F">
      <w:pPr>
        <w:pBdr>
          <w:top w:val="nil"/>
          <w:left w:val="nil"/>
          <w:bottom w:val="nil"/>
          <w:right w:val="nil"/>
          <w:between w:val="nil"/>
        </w:pBdr>
        <w:ind w:right="48"/>
        <w:rPr>
          <w:rFonts w:ascii="Public Sans" w:eastAsia="Times New Roman" w:hAnsi="Public Sans" w:cs="Arial"/>
          <w:color w:val="000000"/>
          <w:sz w:val="7"/>
          <w:szCs w:val="13"/>
        </w:rPr>
      </w:pPr>
    </w:p>
    <w:p w14:paraId="35BA180F" w14:textId="77777777" w:rsidR="0045574F" w:rsidRPr="00BE01FA" w:rsidRDefault="0045574F" w:rsidP="0045574F">
      <w:pPr>
        <w:pBdr>
          <w:top w:val="nil"/>
          <w:left w:val="nil"/>
          <w:bottom w:val="nil"/>
          <w:right w:val="nil"/>
          <w:between w:val="nil"/>
        </w:pBdr>
        <w:ind w:right="48"/>
        <w:jc w:val="center"/>
        <w:rPr>
          <w:rFonts w:ascii="Public Sans" w:eastAsia="Arial" w:hAnsi="Public Sans" w:cs="Arial"/>
          <w:b/>
          <w:sz w:val="13"/>
          <w:szCs w:val="13"/>
        </w:rPr>
      </w:pPr>
      <w:r w:rsidRPr="00BE01FA">
        <w:rPr>
          <w:rFonts w:ascii="Public Sans" w:eastAsia="Arial" w:hAnsi="Public Sans" w:cs="Arial"/>
          <w:b/>
          <w:sz w:val="13"/>
          <w:szCs w:val="13"/>
        </w:rPr>
        <w:t>RECEPCIÓN DE SOLICITUDES</w:t>
      </w:r>
    </w:p>
    <w:p w14:paraId="3F39D3D6" w14:textId="77777777" w:rsidR="0045574F" w:rsidRPr="00BE01FA" w:rsidRDefault="0045574F" w:rsidP="0045574F">
      <w:pPr>
        <w:pBdr>
          <w:top w:val="nil"/>
          <w:left w:val="nil"/>
          <w:bottom w:val="nil"/>
          <w:right w:val="nil"/>
          <w:between w:val="nil"/>
        </w:pBdr>
        <w:ind w:right="48"/>
        <w:jc w:val="both"/>
        <w:rPr>
          <w:rFonts w:ascii="Public Sans" w:eastAsia="Arial" w:hAnsi="Public Sans" w:cs="Arial"/>
          <w:bCs/>
          <w:sz w:val="13"/>
          <w:szCs w:val="13"/>
        </w:rPr>
      </w:pPr>
      <w:r w:rsidRPr="00BE01FA">
        <w:rPr>
          <w:rFonts w:ascii="Public Sans" w:eastAsia="Arial" w:hAnsi="Public Sans" w:cs="Arial"/>
          <w:bCs/>
          <w:sz w:val="13"/>
          <w:szCs w:val="13"/>
        </w:rPr>
        <w:t>Los interesados en obtener algún apoyo deberán acudir a las ventanillas establecidas, en las oficinas de la Secretaría de Desarrollo Rural, ubicadas en:</w:t>
      </w:r>
    </w:p>
    <w:p w14:paraId="28809129" w14:textId="77777777" w:rsidR="0045574F" w:rsidRPr="00BE01FA" w:rsidRDefault="0045574F" w:rsidP="0045574F">
      <w:pPr>
        <w:pBdr>
          <w:top w:val="nil"/>
          <w:left w:val="nil"/>
          <w:bottom w:val="nil"/>
          <w:right w:val="nil"/>
          <w:between w:val="nil"/>
        </w:pBdr>
        <w:ind w:right="48"/>
        <w:jc w:val="both"/>
        <w:rPr>
          <w:rFonts w:ascii="Public Sans" w:eastAsia="Arial" w:hAnsi="Public Sans" w:cs="Arial"/>
          <w:bCs/>
          <w:sz w:val="13"/>
          <w:szCs w:val="13"/>
        </w:rPr>
      </w:pPr>
      <w:r w:rsidRPr="00BE01FA">
        <w:rPr>
          <w:rFonts w:ascii="Public Sans" w:eastAsia="Arial" w:hAnsi="Public Sans" w:cs="Arial"/>
          <w:bCs/>
          <w:sz w:val="13"/>
          <w:szCs w:val="13"/>
        </w:rPr>
        <w:t>Los interesados en obtener algún apoyo deberán acudir a las ventanillas establecidas, en las oficinas de la Secretaría de Desarrollo Rural, ubicadas en:</w:t>
      </w:r>
    </w:p>
    <w:p w14:paraId="674D9242" w14:textId="77777777" w:rsidR="0045574F" w:rsidRPr="00BE01FA" w:rsidRDefault="0045574F" w:rsidP="0045574F">
      <w:pPr>
        <w:numPr>
          <w:ilvl w:val="0"/>
          <w:numId w:val="31"/>
        </w:numPr>
        <w:pBdr>
          <w:top w:val="nil"/>
          <w:left w:val="nil"/>
          <w:bottom w:val="nil"/>
          <w:right w:val="nil"/>
          <w:between w:val="nil"/>
        </w:pBdr>
        <w:ind w:left="142" w:right="48"/>
        <w:contextualSpacing/>
        <w:jc w:val="both"/>
        <w:rPr>
          <w:rFonts w:ascii="Public Sans" w:eastAsia="Arial" w:hAnsi="Public Sans" w:cs="Arial"/>
          <w:bCs/>
          <w:sz w:val="13"/>
          <w:szCs w:val="13"/>
        </w:rPr>
      </w:pPr>
      <w:r w:rsidRPr="00BE01FA">
        <w:rPr>
          <w:rFonts w:ascii="Public Sans" w:eastAsia="Arial" w:hAnsi="Public Sans" w:cs="Arial"/>
          <w:bCs/>
          <w:sz w:val="13"/>
          <w:szCs w:val="13"/>
        </w:rPr>
        <w:t>Avenida División del Norte No. 2504 de la Colonia Altavista, C.P. 31200, en la ciudad de Chihuahua, Chih., en el Departamento de Ganadería.</w:t>
      </w:r>
    </w:p>
    <w:p w14:paraId="25F0C8F1" w14:textId="77777777" w:rsidR="0045574F" w:rsidRPr="00BE01FA" w:rsidRDefault="0045574F" w:rsidP="0045574F">
      <w:pPr>
        <w:numPr>
          <w:ilvl w:val="0"/>
          <w:numId w:val="31"/>
        </w:numPr>
        <w:pBdr>
          <w:top w:val="nil"/>
          <w:left w:val="nil"/>
          <w:bottom w:val="nil"/>
          <w:right w:val="nil"/>
          <w:between w:val="nil"/>
        </w:pBdr>
        <w:ind w:left="142" w:right="48"/>
        <w:contextualSpacing/>
        <w:jc w:val="both"/>
        <w:rPr>
          <w:rFonts w:ascii="Public Sans" w:eastAsia="Arial" w:hAnsi="Public Sans" w:cs="Arial"/>
          <w:bCs/>
          <w:sz w:val="13"/>
          <w:szCs w:val="13"/>
        </w:rPr>
      </w:pPr>
      <w:r w:rsidRPr="00BE01FA">
        <w:rPr>
          <w:rFonts w:ascii="Public Sans" w:eastAsia="Arial" w:hAnsi="Public Sans" w:cs="Arial"/>
          <w:bCs/>
          <w:sz w:val="13"/>
          <w:szCs w:val="13"/>
        </w:rPr>
        <w:t>Oficinas de las Presidencias Municipales, con el personal del Departamento de Coordinación de Residentes adscrito a la SDR.</w:t>
      </w:r>
    </w:p>
    <w:p w14:paraId="21598CA9" w14:textId="77777777" w:rsidR="0045574F" w:rsidRPr="008779A0" w:rsidRDefault="0045574F" w:rsidP="0045574F">
      <w:pPr>
        <w:pBdr>
          <w:top w:val="nil"/>
          <w:left w:val="nil"/>
          <w:bottom w:val="nil"/>
          <w:right w:val="nil"/>
          <w:between w:val="nil"/>
        </w:pBdr>
        <w:ind w:right="48"/>
        <w:jc w:val="both"/>
        <w:rPr>
          <w:rFonts w:ascii="Public Sans" w:eastAsia="Arial" w:hAnsi="Public Sans" w:cs="Arial"/>
          <w:bCs/>
          <w:sz w:val="7"/>
          <w:szCs w:val="13"/>
        </w:rPr>
      </w:pPr>
    </w:p>
    <w:p w14:paraId="0375F156" w14:textId="77777777" w:rsidR="0045574F" w:rsidRPr="00BE01FA" w:rsidRDefault="0045574F" w:rsidP="0045574F">
      <w:pPr>
        <w:pBdr>
          <w:top w:val="nil"/>
          <w:left w:val="nil"/>
          <w:bottom w:val="nil"/>
          <w:right w:val="nil"/>
          <w:between w:val="nil"/>
        </w:pBdr>
        <w:ind w:right="48"/>
        <w:jc w:val="both"/>
        <w:rPr>
          <w:rFonts w:ascii="Public Sans" w:eastAsia="Arial" w:hAnsi="Public Sans" w:cs="Arial"/>
          <w:bCs/>
          <w:sz w:val="13"/>
          <w:szCs w:val="13"/>
        </w:rPr>
      </w:pPr>
      <w:r w:rsidRPr="00BE01FA">
        <w:rPr>
          <w:rFonts w:ascii="Public Sans" w:eastAsia="Arial" w:hAnsi="Public Sans" w:cs="Arial"/>
          <w:bCs/>
          <w:sz w:val="13"/>
          <w:szCs w:val="13"/>
        </w:rPr>
        <w:t>Para mayor, asesoría y aclaraciones las personas solicitantes podrán auxiliarse con el personal del Departamento de Coordinación de Residentes y Departamento de Ganadería, o bien de manera telefónica en el numero 614 4293300, extensiones 12557, 12562, 12586, y 17721 en horarios de oficina.</w:t>
      </w:r>
    </w:p>
    <w:p w14:paraId="5EB81DB9" w14:textId="77777777" w:rsidR="0045574F" w:rsidRPr="008779A0" w:rsidRDefault="0045574F" w:rsidP="0045574F">
      <w:pPr>
        <w:pBdr>
          <w:top w:val="nil"/>
          <w:left w:val="nil"/>
          <w:bottom w:val="nil"/>
          <w:right w:val="nil"/>
          <w:between w:val="nil"/>
        </w:pBdr>
        <w:ind w:right="48"/>
        <w:jc w:val="both"/>
        <w:rPr>
          <w:rFonts w:ascii="Public Sans" w:eastAsia="Arial" w:hAnsi="Public Sans" w:cs="Arial"/>
          <w:bCs/>
          <w:sz w:val="7"/>
          <w:szCs w:val="13"/>
        </w:rPr>
      </w:pPr>
    </w:p>
    <w:p w14:paraId="585925DC" w14:textId="77777777" w:rsidR="0045574F" w:rsidRPr="00BE01FA" w:rsidRDefault="0045574F" w:rsidP="0045574F">
      <w:pPr>
        <w:pBdr>
          <w:top w:val="nil"/>
          <w:left w:val="nil"/>
          <w:bottom w:val="nil"/>
          <w:right w:val="nil"/>
          <w:between w:val="nil"/>
        </w:pBdr>
        <w:ind w:right="48"/>
        <w:jc w:val="both"/>
        <w:rPr>
          <w:rFonts w:ascii="Public Sans" w:eastAsia="Arial" w:hAnsi="Public Sans" w:cs="Arial"/>
          <w:bCs/>
          <w:sz w:val="13"/>
          <w:szCs w:val="13"/>
        </w:rPr>
      </w:pPr>
      <w:r w:rsidRPr="00BE01FA">
        <w:rPr>
          <w:rFonts w:ascii="Public Sans" w:eastAsia="Arial" w:hAnsi="Public Sans" w:cstheme="minorHAnsi"/>
          <w:sz w:val="13"/>
          <w:szCs w:val="13"/>
        </w:rPr>
        <w:t xml:space="preserve">Los formatos requeridos en términos de las Reglas de Operación, se encuentran publicados en el portal oficial de la Secretaría: </w:t>
      </w:r>
      <w:hyperlink r:id="rId10" w:history="1">
        <w:r w:rsidRPr="00BE01FA">
          <w:rPr>
            <w:rFonts w:ascii="Public Sans" w:eastAsia="Arial" w:hAnsi="Public Sans" w:cstheme="minorHAnsi"/>
            <w:color w:val="0000FF"/>
            <w:sz w:val="13"/>
            <w:szCs w:val="13"/>
            <w:u w:val="single"/>
          </w:rPr>
          <w:t>www.chihuahua.gob.mx/sdr</w:t>
        </w:r>
      </w:hyperlink>
    </w:p>
    <w:p w14:paraId="6F0E5916" w14:textId="77777777" w:rsidR="0045574F" w:rsidRPr="008779A0" w:rsidRDefault="0045574F" w:rsidP="0045574F">
      <w:pPr>
        <w:pBdr>
          <w:top w:val="nil"/>
          <w:left w:val="nil"/>
          <w:bottom w:val="nil"/>
          <w:right w:val="nil"/>
          <w:between w:val="nil"/>
        </w:pBdr>
        <w:ind w:right="48"/>
        <w:contextualSpacing/>
        <w:jc w:val="both"/>
        <w:rPr>
          <w:rFonts w:ascii="Public Sans" w:eastAsia="Arial" w:hAnsi="Public Sans" w:cs="Arial"/>
          <w:sz w:val="7"/>
          <w:szCs w:val="13"/>
        </w:rPr>
      </w:pPr>
    </w:p>
    <w:p w14:paraId="147C9DFA" w14:textId="77777777" w:rsidR="0045574F" w:rsidRDefault="0045574F" w:rsidP="0045574F">
      <w:pPr>
        <w:pBdr>
          <w:top w:val="nil"/>
          <w:left w:val="nil"/>
          <w:bottom w:val="nil"/>
          <w:right w:val="nil"/>
          <w:between w:val="nil"/>
        </w:pBdr>
        <w:ind w:right="48"/>
        <w:contextualSpacing/>
        <w:jc w:val="both"/>
        <w:rPr>
          <w:rFonts w:ascii="Public Sans" w:eastAsia="Arial" w:hAnsi="Public Sans" w:cs="Arial"/>
          <w:sz w:val="13"/>
          <w:szCs w:val="13"/>
        </w:rPr>
      </w:pPr>
      <w:r w:rsidRPr="00BE01FA">
        <w:rPr>
          <w:rFonts w:ascii="Public Sans" w:eastAsia="Arial" w:hAnsi="Public Sans" w:cs="Arial"/>
          <w:sz w:val="13"/>
          <w:szCs w:val="13"/>
        </w:rPr>
        <w:t>La simple presentación de la solicitud y documentos estipulados en las ROP, no crean el derecho de acceder a los apoyos y/o subsidios, ya que su otorgamiento se encuentra siempre sujeto a la disponibilidad presupuestal de la SDR.</w:t>
      </w:r>
    </w:p>
    <w:p w14:paraId="7D45C8F6" w14:textId="77777777" w:rsidR="0045574F" w:rsidRPr="008779A0" w:rsidRDefault="0045574F" w:rsidP="0045574F">
      <w:pPr>
        <w:pBdr>
          <w:top w:val="nil"/>
          <w:left w:val="nil"/>
          <w:bottom w:val="nil"/>
          <w:right w:val="nil"/>
          <w:between w:val="nil"/>
        </w:pBdr>
        <w:ind w:right="48"/>
        <w:contextualSpacing/>
        <w:jc w:val="both"/>
        <w:rPr>
          <w:rFonts w:ascii="Public Sans" w:eastAsia="Arial" w:hAnsi="Public Sans" w:cs="Arial"/>
          <w:sz w:val="7"/>
          <w:szCs w:val="13"/>
        </w:rPr>
      </w:pPr>
    </w:p>
    <w:p w14:paraId="272B3DD6" w14:textId="793B7B4D" w:rsidR="0045574F" w:rsidRPr="00BE01FA" w:rsidRDefault="0045574F" w:rsidP="0045574F">
      <w:pPr>
        <w:pBdr>
          <w:top w:val="nil"/>
          <w:left w:val="nil"/>
          <w:bottom w:val="nil"/>
          <w:right w:val="nil"/>
          <w:between w:val="nil"/>
        </w:pBdr>
        <w:ind w:right="48"/>
        <w:contextualSpacing/>
        <w:jc w:val="center"/>
        <w:rPr>
          <w:rFonts w:ascii="Public Sans" w:eastAsia="Arial" w:hAnsi="Public Sans" w:cs="Arial"/>
          <w:b/>
          <w:bCs/>
          <w:sz w:val="13"/>
          <w:szCs w:val="13"/>
        </w:rPr>
      </w:pPr>
      <w:r w:rsidRPr="00BE01FA">
        <w:rPr>
          <w:rFonts w:ascii="Public Sans" w:eastAsia="Arial" w:hAnsi="Public Sans" w:cs="Arial"/>
          <w:b/>
          <w:bCs/>
          <w:sz w:val="13"/>
          <w:szCs w:val="13"/>
        </w:rPr>
        <w:t>PERIODO DE RECEPCIÓN</w:t>
      </w:r>
    </w:p>
    <w:p w14:paraId="40EFF8DC" w14:textId="50141E35" w:rsidR="0045574F" w:rsidRPr="00BE01FA" w:rsidRDefault="0045574F" w:rsidP="0045574F">
      <w:pPr>
        <w:pBdr>
          <w:top w:val="nil"/>
          <w:left w:val="nil"/>
          <w:bottom w:val="nil"/>
          <w:right w:val="nil"/>
          <w:between w:val="nil"/>
        </w:pBdr>
        <w:ind w:right="48"/>
        <w:contextualSpacing/>
        <w:jc w:val="both"/>
        <w:rPr>
          <w:rFonts w:ascii="Public Sans" w:eastAsia="Arial" w:hAnsi="Public Sans" w:cs="Arial"/>
          <w:sz w:val="13"/>
          <w:szCs w:val="13"/>
        </w:rPr>
      </w:pPr>
      <w:r w:rsidRPr="00BE01FA">
        <w:rPr>
          <w:rFonts w:ascii="Public Sans" w:eastAsia="Arial" w:hAnsi="Public Sans" w:cs="Arial"/>
          <w:sz w:val="13"/>
          <w:szCs w:val="13"/>
        </w:rPr>
        <w:t>A partir del día de su publicación hasta el 3</w:t>
      </w:r>
      <w:r>
        <w:rPr>
          <w:rFonts w:ascii="Public Sans" w:eastAsia="Arial" w:hAnsi="Public Sans" w:cs="Arial"/>
          <w:sz w:val="13"/>
          <w:szCs w:val="13"/>
        </w:rPr>
        <w:t>0</w:t>
      </w:r>
      <w:r w:rsidRPr="00BE01FA">
        <w:rPr>
          <w:rFonts w:ascii="Public Sans" w:eastAsia="Arial" w:hAnsi="Public Sans" w:cs="Arial"/>
          <w:sz w:val="13"/>
          <w:szCs w:val="13"/>
        </w:rPr>
        <w:t xml:space="preserve"> de </w:t>
      </w:r>
      <w:r>
        <w:rPr>
          <w:rFonts w:ascii="Public Sans" w:eastAsia="Arial" w:hAnsi="Public Sans" w:cs="Arial"/>
          <w:sz w:val="13"/>
          <w:szCs w:val="13"/>
        </w:rPr>
        <w:t xml:space="preserve">septiembre </w:t>
      </w:r>
      <w:r w:rsidRPr="00BE01FA">
        <w:rPr>
          <w:rFonts w:ascii="Public Sans" w:eastAsia="Arial" w:hAnsi="Public Sans" w:cs="Arial"/>
          <w:sz w:val="13"/>
          <w:szCs w:val="13"/>
        </w:rPr>
        <w:t>de 2025 o hasta agotar la disponibilidad presupuestaria, en horario de 9:00 a 15:00 horas</w:t>
      </w:r>
      <w:r w:rsidR="00BE698B">
        <w:rPr>
          <w:rFonts w:ascii="Public Sans" w:eastAsia="Arial" w:hAnsi="Public Sans" w:cs="Arial"/>
          <w:sz w:val="13"/>
          <w:szCs w:val="13"/>
        </w:rPr>
        <w:t xml:space="preserve"> y días hábiles</w:t>
      </w:r>
      <w:r w:rsidRPr="00BE01FA">
        <w:rPr>
          <w:rFonts w:ascii="Public Sans" w:eastAsia="Arial" w:hAnsi="Public Sans" w:cs="Arial"/>
          <w:sz w:val="13"/>
          <w:szCs w:val="13"/>
        </w:rPr>
        <w:t>.</w:t>
      </w:r>
    </w:p>
    <w:p w14:paraId="512AD9A7" w14:textId="77777777" w:rsidR="0045574F" w:rsidRPr="008779A0" w:rsidRDefault="0045574F" w:rsidP="0045574F">
      <w:pPr>
        <w:pBdr>
          <w:top w:val="nil"/>
          <w:left w:val="nil"/>
          <w:bottom w:val="nil"/>
          <w:right w:val="nil"/>
          <w:between w:val="nil"/>
        </w:pBdr>
        <w:ind w:right="48"/>
        <w:contextualSpacing/>
        <w:jc w:val="both"/>
        <w:rPr>
          <w:rFonts w:ascii="Public Sans" w:eastAsia="Arial" w:hAnsi="Public Sans" w:cs="Arial"/>
          <w:sz w:val="7"/>
          <w:szCs w:val="13"/>
        </w:rPr>
      </w:pPr>
    </w:p>
    <w:p w14:paraId="73ECAB50" w14:textId="77777777" w:rsidR="0045574F" w:rsidRPr="00BE01FA" w:rsidRDefault="0045574F" w:rsidP="0045574F">
      <w:pPr>
        <w:pBdr>
          <w:top w:val="nil"/>
          <w:left w:val="nil"/>
          <w:bottom w:val="nil"/>
          <w:right w:val="nil"/>
          <w:between w:val="nil"/>
        </w:pBdr>
        <w:tabs>
          <w:tab w:val="left" w:pos="4536"/>
        </w:tabs>
        <w:ind w:right="165"/>
        <w:jc w:val="both"/>
        <w:rPr>
          <w:rFonts w:ascii="Public Sans" w:eastAsia="Arial" w:hAnsi="Public Sans" w:cs="Arial"/>
          <w:i/>
          <w:sz w:val="13"/>
          <w:szCs w:val="13"/>
        </w:rPr>
      </w:pPr>
      <w:r w:rsidRPr="00BE01FA">
        <w:rPr>
          <w:rFonts w:ascii="Public Sans" w:eastAsia="Arial" w:hAnsi="Public Sans" w:cs="Arial"/>
          <w:i/>
          <w:sz w:val="13"/>
          <w:szCs w:val="13"/>
        </w:rPr>
        <w:t>"El Programa Presupuestario, así como los apoyos otorgados con motivo del mismo por el Poder Ejecutivo, por conducto de la Secretaría de Desarrollo Rural, son de carácter público no son patrocinados ni promovidos por partido político alguno y sus recursos provienen de los impuestos que pagan los contribuyentes. Está prohibido el uso de los apoyos con fines políticos, electorales o de lucro, quien haga uso indebido de estos apoyos deberá ser denunciado y sancionado conforme a la Ley aplicable y ante una autoridad competente”.</w:t>
      </w:r>
    </w:p>
    <w:p w14:paraId="59751F7C" w14:textId="77777777" w:rsidR="0045574F" w:rsidRPr="00BE01FA" w:rsidRDefault="0045574F" w:rsidP="0045574F">
      <w:pPr>
        <w:pStyle w:val="Prrafodelista"/>
        <w:pBdr>
          <w:top w:val="nil"/>
          <w:left w:val="nil"/>
          <w:bottom w:val="nil"/>
          <w:right w:val="nil"/>
          <w:between w:val="nil"/>
        </w:pBdr>
        <w:ind w:left="0" w:right="48"/>
        <w:jc w:val="both"/>
        <w:rPr>
          <w:rFonts w:ascii="Public Sans" w:eastAsia="Arial" w:hAnsi="Public Sans" w:cs="Arial"/>
          <w:sz w:val="13"/>
          <w:szCs w:val="13"/>
        </w:rPr>
      </w:pPr>
    </w:p>
    <w:bookmarkEnd w:id="2"/>
    <w:p w14:paraId="5A8101F9" w14:textId="77777777" w:rsidR="008779A0" w:rsidRDefault="008779A0" w:rsidP="005340BE">
      <w:pPr>
        <w:pBdr>
          <w:top w:val="nil"/>
          <w:left w:val="nil"/>
          <w:bottom w:val="nil"/>
          <w:right w:val="nil"/>
          <w:between w:val="nil"/>
        </w:pBdr>
        <w:ind w:right="48"/>
        <w:rPr>
          <w:rFonts w:ascii="Public Sans" w:eastAsia="Arial" w:hAnsi="Public Sans" w:cs="Arial"/>
          <w:sz w:val="13"/>
          <w:szCs w:val="13"/>
        </w:rPr>
      </w:pPr>
    </w:p>
    <w:p w14:paraId="097A19B6" w14:textId="77777777" w:rsidR="008779A0" w:rsidRPr="0045574F" w:rsidRDefault="008779A0" w:rsidP="005340BE">
      <w:pPr>
        <w:pBdr>
          <w:top w:val="nil"/>
          <w:left w:val="nil"/>
          <w:bottom w:val="nil"/>
          <w:right w:val="nil"/>
          <w:between w:val="nil"/>
        </w:pBdr>
        <w:ind w:right="48"/>
        <w:rPr>
          <w:rFonts w:ascii="Public Sans" w:eastAsia="Arial" w:hAnsi="Public Sans" w:cs="Arial"/>
          <w:sz w:val="13"/>
          <w:szCs w:val="13"/>
        </w:rPr>
      </w:pPr>
    </w:p>
    <w:p w14:paraId="38BDD403" w14:textId="41A48A0A" w:rsidR="005340BE" w:rsidRPr="0045574F" w:rsidRDefault="00891FC8" w:rsidP="008C3A30">
      <w:pPr>
        <w:pBdr>
          <w:top w:val="nil"/>
          <w:left w:val="nil"/>
          <w:bottom w:val="nil"/>
          <w:right w:val="nil"/>
          <w:between w:val="nil"/>
        </w:pBdr>
        <w:ind w:right="48"/>
        <w:jc w:val="center"/>
        <w:rPr>
          <w:rFonts w:ascii="Public Sans" w:eastAsia="Arial" w:hAnsi="Public Sans" w:cs="Arial"/>
          <w:b/>
          <w:bCs/>
          <w:sz w:val="13"/>
          <w:szCs w:val="13"/>
        </w:rPr>
      </w:pPr>
      <w:bookmarkStart w:id="6" w:name="_Hlk128138570"/>
      <w:r w:rsidRPr="0045574F">
        <w:rPr>
          <w:rFonts w:ascii="Public Sans" w:eastAsia="Arial" w:hAnsi="Public Sans" w:cs="Arial"/>
          <w:b/>
          <w:bCs/>
          <w:sz w:val="13"/>
          <w:szCs w:val="13"/>
        </w:rPr>
        <w:t>ING</w:t>
      </w:r>
      <w:r w:rsidR="005340BE" w:rsidRPr="0045574F">
        <w:rPr>
          <w:rFonts w:ascii="Public Sans" w:eastAsia="Arial" w:hAnsi="Public Sans" w:cs="Arial"/>
          <w:b/>
          <w:bCs/>
          <w:sz w:val="13"/>
          <w:szCs w:val="13"/>
        </w:rPr>
        <w:t>. MAURO PARADA MUÑOZ</w:t>
      </w:r>
    </w:p>
    <w:p w14:paraId="77EE274D" w14:textId="1A09F11A" w:rsidR="00631B71" w:rsidRPr="0045574F" w:rsidRDefault="005340BE" w:rsidP="00B9370F">
      <w:pPr>
        <w:pBdr>
          <w:top w:val="nil"/>
          <w:left w:val="nil"/>
          <w:bottom w:val="nil"/>
          <w:right w:val="nil"/>
          <w:between w:val="nil"/>
        </w:pBdr>
        <w:ind w:right="48"/>
        <w:jc w:val="center"/>
        <w:rPr>
          <w:rFonts w:ascii="Public Sans" w:eastAsia="Arial" w:hAnsi="Public Sans" w:cs="Arial"/>
          <w:b/>
          <w:bCs/>
          <w:sz w:val="13"/>
          <w:szCs w:val="13"/>
        </w:rPr>
      </w:pPr>
      <w:r w:rsidRPr="0045574F">
        <w:rPr>
          <w:rFonts w:ascii="Public Sans" w:eastAsia="Arial" w:hAnsi="Public Sans" w:cs="Arial"/>
          <w:b/>
          <w:bCs/>
          <w:sz w:val="13"/>
          <w:szCs w:val="13"/>
        </w:rPr>
        <w:t>SECRETARIO DE DESARROLLO RURAL</w:t>
      </w:r>
      <w:bookmarkEnd w:id="6"/>
    </w:p>
    <w:sectPr w:rsidR="00631B71" w:rsidRPr="0045574F" w:rsidSect="008779A0">
      <w:headerReference w:type="default" r:id="rId11"/>
      <w:footerReference w:type="default" r:id="rId12"/>
      <w:type w:val="continuous"/>
      <w:pgSz w:w="12240" w:h="20160" w:code="5"/>
      <w:pgMar w:top="1418" w:right="900" w:bottom="1985" w:left="993" w:header="709" w:footer="3725"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4C2EB" w14:textId="77777777" w:rsidR="006B463B" w:rsidRDefault="006B463B" w:rsidP="009920FF">
      <w:r>
        <w:separator/>
      </w:r>
    </w:p>
  </w:endnote>
  <w:endnote w:type="continuationSeparator" w:id="0">
    <w:p w14:paraId="495E56B3" w14:textId="77777777" w:rsidR="006B463B" w:rsidRDefault="006B463B" w:rsidP="0099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ublic Sans">
    <w:altName w:val="Calibri"/>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3A577" w14:textId="77777777" w:rsidR="005340BE" w:rsidRPr="001C79FD" w:rsidRDefault="005340BE" w:rsidP="001C79FD">
    <w:pPr>
      <w:pStyle w:val="Piedepgina"/>
      <w:rPr>
        <w:sz w:val="8"/>
        <w:szCs w:val="8"/>
      </w:rPr>
    </w:pPr>
  </w:p>
  <w:p w14:paraId="05BFA026" w14:textId="119DD365" w:rsidR="005340BE" w:rsidRPr="001C79FD" w:rsidRDefault="005340BE">
    <w:pPr>
      <w:pStyle w:val="Piedepgina"/>
      <w:rPr>
        <w:sz w:val="8"/>
        <w:szCs w:val="8"/>
      </w:rPr>
    </w:pPr>
  </w:p>
  <w:p w14:paraId="236F8415" w14:textId="6EC380FC" w:rsidR="005340BE" w:rsidRPr="001C79FD" w:rsidRDefault="0045574F" w:rsidP="00B9370F">
    <w:pPr>
      <w:pStyle w:val="Piedepgina"/>
      <w:ind w:left="3969"/>
      <w:rPr>
        <w:sz w:val="22"/>
        <w:szCs w:val="22"/>
      </w:rPr>
    </w:pPr>
    <w:r w:rsidRPr="0045574F">
      <w:rPr>
        <w:rFonts w:ascii="Public Sans" w:hAnsi="Public Sans" w:cs="Arial"/>
        <w:noProof/>
        <w:sz w:val="13"/>
        <w:szCs w:val="13"/>
        <w:lang w:eastAsia="es-MX"/>
      </w:rPr>
      <w:drawing>
        <wp:anchor distT="0" distB="0" distL="114300" distR="114300" simplePos="0" relativeHeight="251662336" behindDoc="0" locked="0" layoutInCell="1" allowOverlap="1" wp14:anchorId="0D7A246F" wp14:editId="3B03A7F5">
          <wp:simplePos x="0" y="0"/>
          <wp:positionH relativeFrom="margin">
            <wp:posOffset>4746663</wp:posOffset>
          </wp:positionH>
          <wp:positionV relativeFrom="paragraph">
            <wp:posOffset>218971</wp:posOffset>
          </wp:positionV>
          <wp:extent cx="2216034" cy="42227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9621" cy="42486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C67D0" w14:textId="531E902F" w:rsidR="00297226" w:rsidRPr="001C79FD" w:rsidRDefault="00297226" w:rsidP="001C79FD">
    <w:pPr>
      <w:pStyle w:val="Piedepgina"/>
      <w:ind w:left="3969"/>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B0DF1" w14:textId="77777777" w:rsidR="006B463B" w:rsidRDefault="006B463B" w:rsidP="009920FF">
      <w:r>
        <w:separator/>
      </w:r>
    </w:p>
  </w:footnote>
  <w:footnote w:type="continuationSeparator" w:id="0">
    <w:p w14:paraId="0250D7D0" w14:textId="77777777" w:rsidR="006B463B" w:rsidRDefault="006B463B" w:rsidP="00992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E076C" w14:textId="0F523825" w:rsidR="005340BE" w:rsidRDefault="005340BE" w:rsidP="00B37CAE">
    <w:pPr>
      <w:pStyle w:val="Encabezado"/>
      <w:ind w:firstLine="255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1BC1" w14:textId="1C269D0C" w:rsidR="004C0C0E" w:rsidRDefault="00A073B3" w:rsidP="00B37CAE">
    <w:pPr>
      <w:pStyle w:val="Encabezado"/>
      <w:ind w:firstLine="2552"/>
    </w:pPr>
    <w:r>
      <w:rPr>
        <w:noProof/>
        <w:lang w:eastAsia="es-MX"/>
      </w:rPr>
      <w:drawing>
        <wp:anchor distT="0" distB="0" distL="114300" distR="114300" simplePos="0" relativeHeight="251658240" behindDoc="1" locked="0" layoutInCell="1" allowOverlap="1" wp14:anchorId="6AEE26B2" wp14:editId="10638F0F">
          <wp:simplePos x="0" y="0"/>
          <wp:positionH relativeFrom="margin">
            <wp:posOffset>8386219</wp:posOffset>
          </wp:positionH>
          <wp:positionV relativeFrom="page">
            <wp:posOffset>2854423</wp:posOffset>
          </wp:positionV>
          <wp:extent cx="7805262" cy="10100927"/>
          <wp:effectExtent l="0" t="0" r="571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05262" cy="101009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F0653"/>
    <w:multiLevelType w:val="hybridMultilevel"/>
    <w:tmpl w:val="AD844F46"/>
    <w:lvl w:ilvl="0" w:tplc="2A7C3972">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395483"/>
    <w:multiLevelType w:val="hybridMultilevel"/>
    <w:tmpl w:val="094C298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07475129"/>
    <w:multiLevelType w:val="hybridMultilevel"/>
    <w:tmpl w:val="A7C4A5B2"/>
    <w:lvl w:ilvl="0" w:tplc="D3B206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2C20B7"/>
    <w:multiLevelType w:val="hybridMultilevel"/>
    <w:tmpl w:val="74DCB462"/>
    <w:lvl w:ilvl="0" w:tplc="680E62A6">
      <w:start w:val="1"/>
      <w:numFmt w:val="decimal"/>
      <w:lvlText w:val="%1."/>
      <w:lvlJc w:val="left"/>
      <w:pPr>
        <w:ind w:left="2771" w:hanging="360"/>
      </w:pPr>
      <w:rPr>
        <w:rFonts w:hint="default"/>
        <w:b/>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C51155"/>
    <w:multiLevelType w:val="hybridMultilevel"/>
    <w:tmpl w:val="14429578"/>
    <w:lvl w:ilvl="0" w:tplc="88FE0194">
      <w:start w:val="1"/>
      <w:numFmt w:val="lowerLetter"/>
      <w:lvlText w:val="%1)"/>
      <w:lvlJc w:val="left"/>
      <w:pPr>
        <w:ind w:left="720" w:hanging="360"/>
      </w:pPr>
      <w:rPr>
        <w:rFonts w:hint="default"/>
        <w:b/>
        <w:i w:val="0"/>
        <w:sz w:val="16"/>
        <w:szCs w:val="16"/>
      </w:rPr>
    </w:lvl>
    <w:lvl w:ilvl="1" w:tplc="D7D8F9B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9E54E0"/>
    <w:multiLevelType w:val="hybridMultilevel"/>
    <w:tmpl w:val="9CBC6F3A"/>
    <w:lvl w:ilvl="0" w:tplc="680E62A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8711FC"/>
    <w:multiLevelType w:val="hybridMultilevel"/>
    <w:tmpl w:val="B02E7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998162D"/>
    <w:multiLevelType w:val="hybridMultilevel"/>
    <w:tmpl w:val="E800E7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7D4B29"/>
    <w:multiLevelType w:val="hybridMultilevel"/>
    <w:tmpl w:val="612E8E32"/>
    <w:lvl w:ilvl="0" w:tplc="060650B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E72A8A"/>
    <w:multiLevelType w:val="hybridMultilevel"/>
    <w:tmpl w:val="6B701B3C"/>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F734842"/>
    <w:multiLevelType w:val="hybridMultilevel"/>
    <w:tmpl w:val="83A4CDA4"/>
    <w:lvl w:ilvl="0" w:tplc="BF5EFA2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9B37114"/>
    <w:multiLevelType w:val="hybridMultilevel"/>
    <w:tmpl w:val="BE72B7C2"/>
    <w:lvl w:ilvl="0" w:tplc="33DCC726">
      <w:start w:val="1"/>
      <w:numFmt w:val="upperRoman"/>
      <w:lvlText w:val="%1."/>
      <w:lvlJc w:val="righ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DA07DC0"/>
    <w:multiLevelType w:val="hybridMultilevel"/>
    <w:tmpl w:val="C83A1014"/>
    <w:lvl w:ilvl="0" w:tplc="A1BC31F6">
      <w:start w:val="1"/>
      <w:numFmt w:val="upperRoman"/>
      <w:lvlText w:val="%1."/>
      <w:lvlJc w:val="left"/>
      <w:pPr>
        <w:ind w:left="1004" w:hanging="720"/>
      </w:pPr>
      <w:rPr>
        <w:rFonts w:hint="default"/>
        <w:color w:val="auto"/>
      </w:rPr>
    </w:lvl>
    <w:lvl w:ilvl="1" w:tplc="2318B76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06130EF"/>
    <w:multiLevelType w:val="hybridMultilevel"/>
    <w:tmpl w:val="B7EED5F8"/>
    <w:lvl w:ilvl="0" w:tplc="680E62A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EC57C9"/>
    <w:multiLevelType w:val="hybridMultilevel"/>
    <w:tmpl w:val="F7E6F370"/>
    <w:lvl w:ilvl="0" w:tplc="080A0017">
      <w:start w:val="1"/>
      <w:numFmt w:val="lowerLetter"/>
      <w:lvlText w:val="%1)"/>
      <w:lvlJc w:val="left"/>
      <w:pPr>
        <w:ind w:left="720" w:hanging="360"/>
      </w:pPr>
      <w:rPr>
        <w:rFonts w:hint="default"/>
        <w:b w:val="0"/>
        <w:i w:val="0"/>
        <w:sz w:val="22"/>
      </w:rPr>
    </w:lvl>
    <w:lvl w:ilvl="1" w:tplc="080A000F">
      <w:start w:val="1"/>
      <w:numFmt w:val="decimal"/>
      <w:lvlText w:val="%2."/>
      <w:lvlJc w:val="lef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55426E0"/>
    <w:multiLevelType w:val="hybridMultilevel"/>
    <w:tmpl w:val="19B8022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6612F2"/>
    <w:multiLevelType w:val="hybridMultilevel"/>
    <w:tmpl w:val="35CE8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E0114E"/>
    <w:multiLevelType w:val="hybridMultilevel"/>
    <w:tmpl w:val="2A7C5CEE"/>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A3536F5"/>
    <w:multiLevelType w:val="multilevel"/>
    <w:tmpl w:val="037C05BA"/>
    <w:lvl w:ilvl="0">
      <w:start w:val="1"/>
      <w:numFmt w:val="upperRoman"/>
      <w:lvlText w:val="%1."/>
      <w:lvlJc w:val="left"/>
      <w:pPr>
        <w:ind w:left="-66" w:hanging="360"/>
      </w:pPr>
    </w:lvl>
    <w:lvl w:ilvl="1">
      <w:start w:val="1"/>
      <w:numFmt w:val="lowerLetter"/>
      <w:lvlText w:val="%2."/>
      <w:lvlJc w:val="left"/>
      <w:pPr>
        <w:ind w:left="654" w:hanging="359"/>
      </w:pPr>
      <w:rPr>
        <w:b/>
        <w:bCs w:val="0"/>
        <w:color w:val="auto"/>
      </w:r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9">
    <w:nsid w:val="3FBA10F3"/>
    <w:multiLevelType w:val="hybridMultilevel"/>
    <w:tmpl w:val="CBE82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2EF1CF7"/>
    <w:multiLevelType w:val="hybridMultilevel"/>
    <w:tmpl w:val="61821DA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C137A7"/>
    <w:multiLevelType w:val="hybridMultilevel"/>
    <w:tmpl w:val="C7106838"/>
    <w:lvl w:ilvl="0" w:tplc="81F2C2C0">
      <w:start w:val="1"/>
      <w:numFmt w:val="upperRoman"/>
      <w:lvlText w:val="%1."/>
      <w:lvlJc w:val="left"/>
      <w:pPr>
        <w:ind w:left="993" w:hanging="720"/>
      </w:pPr>
      <w:rPr>
        <w:rFonts w:hint="default"/>
      </w:rPr>
    </w:lvl>
    <w:lvl w:ilvl="1" w:tplc="080A0019" w:tentative="1">
      <w:start w:val="1"/>
      <w:numFmt w:val="lowerLetter"/>
      <w:lvlText w:val="%2."/>
      <w:lvlJc w:val="left"/>
      <w:pPr>
        <w:ind w:left="1353" w:hanging="360"/>
      </w:pPr>
    </w:lvl>
    <w:lvl w:ilvl="2" w:tplc="080A001B" w:tentative="1">
      <w:start w:val="1"/>
      <w:numFmt w:val="lowerRoman"/>
      <w:lvlText w:val="%3."/>
      <w:lvlJc w:val="right"/>
      <w:pPr>
        <w:ind w:left="2073" w:hanging="180"/>
      </w:pPr>
    </w:lvl>
    <w:lvl w:ilvl="3" w:tplc="080A000F" w:tentative="1">
      <w:start w:val="1"/>
      <w:numFmt w:val="decimal"/>
      <w:lvlText w:val="%4."/>
      <w:lvlJc w:val="left"/>
      <w:pPr>
        <w:ind w:left="2793" w:hanging="360"/>
      </w:pPr>
    </w:lvl>
    <w:lvl w:ilvl="4" w:tplc="080A0019" w:tentative="1">
      <w:start w:val="1"/>
      <w:numFmt w:val="lowerLetter"/>
      <w:lvlText w:val="%5."/>
      <w:lvlJc w:val="left"/>
      <w:pPr>
        <w:ind w:left="3513" w:hanging="360"/>
      </w:pPr>
    </w:lvl>
    <w:lvl w:ilvl="5" w:tplc="080A001B" w:tentative="1">
      <w:start w:val="1"/>
      <w:numFmt w:val="lowerRoman"/>
      <w:lvlText w:val="%6."/>
      <w:lvlJc w:val="right"/>
      <w:pPr>
        <w:ind w:left="4233" w:hanging="180"/>
      </w:pPr>
    </w:lvl>
    <w:lvl w:ilvl="6" w:tplc="080A000F" w:tentative="1">
      <w:start w:val="1"/>
      <w:numFmt w:val="decimal"/>
      <w:lvlText w:val="%7."/>
      <w:lvlJc w:val="left"/>
      <w:pPr>
        <w:ind w:left="4953" w:hanging="360"/>
      </w:pPr>
    </w:lvl>
    <w:lvl w:ilvl="7" w:tplc="080A0019" w:tentative="1">
      <w:start w:val="1"/>
      <w:numFmt w:val="lowerLetter"/>
      <w:lvlText w:val="%8."/>
      <w:lvlJc w:val="left"/>
      <w:pPr>
        <w:ind w:left="5673" w:hanging="360"/>
      </w:pPr>
    </w:lvl>
    <w:lvl w:ilvl="8" w:tplc="080A001B" w:tentative="1">
      <w:start w:val="1"/>
      <w:numFmt w:val="lowerRoman"/>
      <w:lvlText w:val="%9."/>
      <w:lvlJc w:val="right"/>
      <w:pPr>
        <w:ind w:left="6393" w:hanging="180"/>
      </w:pPr>
    </w:lvl>
  </w:abstractNum>
  <w:abstractNum w:abstractNumId="22">
    <w:nsid w:val="4A722A9D"/>
    <w:multiLevelType w:val="hybridMultilevel"/>
    <w:tmpl w:val="0F8E2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B677F20"/>
    <w:multiLevelType w:val="hybridMultilevel"/>
    <w:tmpl w:val="83AE0F94"/>
    <w:lvl w:ilvl="0" w:tplc="D3B20606">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nsid w:val="4BAF4BE9"/>
    <w:multiLevelType w:val="hybridMultilevel"/>
    <w:tmpl w:val="90C2DD58"/>
    <w:lvl w:ilvl="0" w:tplc="717AC802">
      <w:start w:val="1"/>
      <w:numFmt w:val="upperRoman"/>
      <w:lvlText w:val="%1."/>
      <w:lvlJc w:val="left"/>
      <w:pPr>
        <w:ind w:left="720" w:hanging="360"/>
      </w:pPr>
      <w:rPr>
        <w:rFonts w:ascii="Arial" w:hAnsi="Arial" w:hint="default"/>
        <w:b/>
        <w:bCs/>
        <w:i w:val="0"/>
        <w:iCs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0F76652"/>
    <w:multiLevelType w:val="hybridMultilevel"/>
    <w:tmpl w:val="2E527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6A95F64"/>
    <w:multiLevelType w:val="hybridMultilevel"/>
    <w:tmpl w:val="CDEA3342"/>
    <w:lvl w:ilvl="0" w:tplc="3A12400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C6440D"/>
    <w:multiLevelType w:val="hybridMultilevel"/>
    <w:tmpl w:val="8B942A00"/>
    <w:lvl w:ilvl="0" w:tplc="48100702">
      <w:start w:val="1"/>
      <w:numFmt w:val="lowerLetter"/>
      <w:lvlText w:val="%1)"/>
      <w:lvlJc w:val="left"/>
      <w:pPr>
        <w:ind w:left="3827" w:hanging="360"/>
      </w:pPr>
      <w:rPr>
        <w:b w:val="0"/>
        <w:i w:val="0"/>
        <w:sz w:val="22"/>
      </w:rPr>
    </w:lvl>
    <w:lvl w:ilvl="1" w:tplc="602A9AAA">
      <w:start w:val="1"/>
      <w:numFmt w:val="decimal"/>
      <w:lvlText w:val="%2."/>
      <w:lvlJc w:val="left"/>
      <w:pPr>
        <w:ind w:left="4547" w:hanging="360"/>
      </w:pPr>
      <w:rPr>
        <w:b/>
        <w:bCs/>
      </w:rPr>
    </w:lvl>
    <w:lvl w:ilvl="2" w:tplc="65CA76D8">
      <w:start w:val="1"/>
      <w:numFmt w:val="bullet"/>
      <w:lvlText w:val=""/>
      <w:lvlJc w:val="left"/>
      <w:pPr>
        <w:ind w:left="5447" w:hanging="360"/>
      </w:pPr>
      <w:rPr>
        <w:rFonts w:ascii="Symbol" w:eastAsia="Arial" w:hAnsi="Symbol" w:cs="Arial" w:hint="default"/>
      </w:rPr>
    </w:lvl>
    <w:lvl w:ilvl="3" w:tplc="E7DA5D76">
      <w:start w:val="1"/>
      <w:numFmt w:val="lowerRoman"/>
      <w:lvlText w:val="%4."/>
      <w:lvlJc w:val="left"/>
      <w:pPr>
        <w:ind w:left="6347" w:hanging="720"/>
      </w:pPr>
    </w:lvl>
    <w:lvl w:ilvl="4" w:tplc="4C4ECA7E">
      <w:start w:val="1"/>
      <w:numFmt w:val="upperRoman"/>
      <w:lvlText w:val="%5."/>
      <w:lvlJc w:val="left"/>
      <w:pPr>
        <w:ind w:left="7067" w:hanging="720"/>
      </w:pPr>
    </w:lvl>
    <w:lvl w:ilvl="5" w:tplc="C346DAB4">
      <w:start w:val="1"/>
      <w:numFmt w:val="lowerLetter"/>
      <w:lvlText w:val="%6."/>
      <w:lvlJc w:val="left"/>
      <w:pPr>
        <w:ind w:left="7607" w:hanging="360"/>
      </w:pPr>
      <w:rPr>
        <w:b/>
        <w:bCs/>
      </w:rPr>
    </w:lvl>
    <w:lvl w:ilvl="6" w:tplc="717AC802">
      <w:start w:val="1"/>
      <w:numFmt w:val="upperRoman"/>
      <w:lvlText w:val="%7."/>
      <w:lvlJc w:val="left"/>
      <w:pPr>
        <w:ind w:left="8147" w:hanging="360"/>
      </w:pPr>
      <w:rPr>
        <w:rFonts w:ascii="Arial" w:hAnsi="Arial" w:hint="default"/>
        <w:b/>
        <w:bCs/>
        <w:i w:val="0"/>
        <w:color w:val="auto"/>
        <w:sz w:val="24"/>
      </w:rPr>
    </w:lvl>
    <w:lvl w:ilvl="7" w:tplc="080A0019">
      <w:start w:val="1"/>
      <w:numFmt w:val="lowerLetter"/>
      <w:lvlText w:val="%8."/>
      <w:lvlJc w:val="left"/>
      <w:pPr>
        <w:ind w:left="8867" w:hanging="360"/>
      </w:pPr>
    </w:lvl>
    <w:lvl w:ilvl="8" w:tplc="080A001B">
      <w:start w:val="1"/>
      <w:numFmt w:val="lowerRoman"/>
      <w:lvlText w:val="%9."/>
      <w:lvlJc w:val="right"/>
      <w:pPr>
        <w:ind w:left="9587" w:hanging="180"/>
      </w:pPr>
    </w:lvl>
  </w:abstractNum>
  <w:abstractNum w:abstractNumId="28">
    <w:nsid w:val="5E05367C"/>
    <w:multiLevelType w:val="hybridMultilevel"/>
    <w:tmpl w:val="087609A0"/>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156774D"/>
    <w:multiLevelType w:val="hybridMultilevel"/>
    <w:tmpl w:val="094C29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7F327C"/>
    <w:multiLevelType w:val="hybridMultilevel"/>
    <w:tmpl w:val="0226C848"/>
    <w:lvl w:ilvl="0" w:tplc="4F583E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7533ABD"/>
    <w:multiLevelType w:val="hybridMultilevel"/>
    <w:tmpl w:val="FFAAD71E"/>
    <w:lvl w:ilvl="0" w:tplc="120CBA30">
      <w:start w:val="1"/>
      <w:numFmt w:val="upperRoman"/>
      <w:lvlText w:val="%1."/>
      <w:lvlJc w:val="left"/>
      <w:pPr>
        <w:ind w:left="720" w:hanging="360"/>
      </w:pPr>
      <w:rPr>
        <w:rFonts w:ascii="Arial" w:hAnsi="Arial" w:hint="default"/>
        <w:b w:val="0"/>
        <w:i w:val="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962B65"/>
    <w:multiLevelType w:val="hybridMultilevel"/>
    <w:tmpl w:val="55E22A68"/>
    <w:lvl w:ilvl="0" w:tplc="060650B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E504DC"/>
    <w:multiLevelType w:val="hybridMultilevel"/>
    <w:tmpl w:val="F0CC7746"/>
    <w:lvl w:ilvl="0" w:tplc="47D6571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FEE47CD"/>
    <w:multiLevelType w:val="hybridMultilevel"/>
    <w:tmpl w:val="2E5271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BCE53A9"/>
    <w:multiLevelType w:val="multilevel"/>
    <w:tmpl w:val="77486ADE"/>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1"/>
  </w:num>
  <w:num w:numId="3">
    <w:abstractNumId w:val="31"/>
  </w:num>
  <w:num w:numId="4">
    <w:abstractNumId w:val="14"/>
  </w:num>
  <w:num w:numId="5">
    <w:abstractNumId w:val="6"/>
  </w:num>
  <w:num w:numId="6">
    <w:abstractNumId w:val="15"/>
  </w:num>
  <w:num w:numId="7">
    <w:abstractNumId w:val="20"/>
  </w:num>
  <w:num w:numId="8">
    <w:abstractNumId w:val="25"/>
  </w:num>
  <w:num w:numId="9">
    <w:abstractNumId w:val="7"/>
  </w:num>
  <w:num w:numId="10">
    <w:abstractNumId w:val="33"/>
  </w:num>
  <w:num w:numId="11">
    <w:abstractNumId w:val="29"/>
  </w:num>
  <w:num w:numId="12">
    <w:abstractNumId w:val="26"/>
  </w:num>
  <w:num w:numId="13">
    <w:abstractNumId w:val="1"/>
  </w:num>
  <w:num w:numId="14">
    <w:abstractNumId w:val="17"/>
  </w:num>
  <w:num w:numId="15">
    <w:abstractNumId w:val="9"/>
  </w:num>
  <w:num w:numId="16">
    <w:abstractNumId w:val="28"/>
  </w:num>
  <w:num w:numId="17">
    <w:abstractNumId w:val="23"/>
  </w:num>
  <w:num w:numId="18">
    <w:abstractNumId w:val="2"/>
  </w:num>
  <w:num w:numId="19">
    <w:abstractNumId w:val="34"/>
  </w:num>
  <w:num w:numId="20">
    <w:abstractNumId w:val="35"/>
  </w:num>
  <w:num w:numId="21">
    <w:abstractNumId w:val="4"/>
  </w:num>
  <w:num w:numId="22">
    <w:abstractNumId w:val="30"/>
  </w:num>
  <w:num w:numId="23">
    <w:abstractNumId w:val="8"/>
  </w:num>
  <w:num w:numId="24">
    <w:abstractNumId w:val="18"/>
  </w:num>
  <w:num w:numId="25">
    <w:abstractNumId w:val="22"/>
  </w:num>
  <w:num w:numId="26">
    <w:abstractNumId w:val="12"/>
  </w:num>
  <w:num w:numId="27">
    <w:abstractNumId w:val="13"/>
  </w:num>
  <w:num w:numId="28">
    <w:abstractNumId w:val="3"/>
  </w:num>
  <w:num w:numId="29">
    <w:abstractNumId w:val="5"/>
  </w:num>
  <w:num w:numId="30">
    <w:abstractNumId w:val="27"/>
  </w:num>
  <w:num w:numId="31">
    <w:abstractNumId w:val="19"/>
  </w:num>
  <w:num w:numId="32">
    <w:abstractNumId w:val="32"/>
  </w:num>
  <w:num w:numId="33">
    <w:abstractNumId w:val="24"/>
  </w:num>
  <w:num w:numId="34">
    <w:abstractNumId w:val="16"/>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FF"/>
    <w:rsid w:val="00010075"/>
    <w:rsid w:val="000129AD"/>
    <w:rsid w:val="00014F01"/>
    <w:rsid w:val="000175FE"/>
    <w:rsid w:val="00021C2F"/>
    <w:rsid w:val="000259CE"/>
    <w:rsid w:val="00027F06"/>
    <w:rsid w:val="00033591"/>
    <w:rsid w:val="00036640"/>
    <w:rsid w:val="00052C6C"/>
    <w:rsid w:val="00052E93"/>
    <w:rsid w:val="00077ED8"/>
    <w:rsid w:val="000801B0"/>
    <w:rsid w:val="00082A05"/>
    <w:rsid w:val="00087978"/>
    <w:rsid w:val="000906A7"/>
    <w:rsid w:val="00094E3A"/>
    <w:rsid w:val="000C2B9D"/>
    <w:rsid w:val="000D402F"/>
    <w:rsid w:val="000E2AF9"/>
    <w:rsid w:val="000F06DA"/>
    <w:rsid w:val="000F7724"/>
    <w:rsid w:val="001016F6"/>
    <w:rsid w:val="00101BD5"/>
    <w:rsid w:val="0011379D"/>
    <w:rsid w:val="0012169E"/>
    <w:rsid w:val="001235E9"/>
    <w:rsid w:val="00127173"/>
    <w:rsid w:val="00132579"/>
    <w:rsid w:val="00140CB2"/>
    <w:rsid w:val="00144701"/>
    <w:rsid w:val="00147D7E"/>
    <w:rsid w:val="001656CF"/>
    <w:rsid w:val="001727AE"/>
    <w:rsid w:val="00185B63"/>
    <w:rsid w:val="00190640"/>
    <w:rsid w:val="00190D69"/>
    <w:rsid w:val="0019202C"/>
    <w:rsid w:val="001928B3"/>
    <w:rsid w:val="00196AD6"/>
    <w:rsid w:val="00196C71"/>
    <w:rsid w:val="001A1F36"/>
    <w:rsid w:val="001B77C8"/>
    <w:rsid w:val="001C2DC6"/>
    <w:rsid w:val="001C6CF5"/>
    <w:rsid w:val="001C79FD"/>
    <w:rsid w:val="001D028E"/>
    <w:rsid w:val="001D3B85"/>
    <w:rsid w:val="001E18C1"/>
    <w:rsid w:val="001F1330"/>
    <w:rsid w:val="001F3FB4"/>
    <w:rsid w:val="00202D14"/>
    <w:rsid w:val="00205767"/>
    <w:rsid w:val="00207401"/>
    <w:rsid w:val="00232A82"/>
    <w:rsid w:val="00241241"/>
    <w:rsid w:val="002464B4"/>
    <w:rsid w:val="002536E0"/>
    <w:rsid w:val="0026220B"/>
    <w:rsid w:val="00270C3D"/>
    <w:rsid w:val="00277591"/>
    <w:rsid w:val="00287F29"/>
    <w:rsid w:val="0029373E"/>
    <w:rsid w:val="002937E6"/>
    <w:rsid w:val="00297226"/>
    <w:rsid w:val="002B0398"/>
    <w:rsid w:val="002B0600"/>
    <w:rsid w:val="002B35CB"/>
    <w:rsid w:val="002B3669"/>
    <w:rsid w:val="002E6AED"/>
    <w:rsid w:val="002F40F7"/>
    <w:rsid w:val="002F75CC"/>
    <w:rsid w:val="0031114C"/>
    <w:rsid w:val="00314780"/>
    <w:rsid w:val="0032202F"/>
    <w:rsid w:val="00327A1A"/>
    <w:rsid w:val="003341E0"/>
    <w:rsid w:val="00341AA5"/>
    <w:rsid w:val="00343AE0"/>
    <w:rsid w:val="003441E8"/>
    <w:rsid w:val="0035188B"/>
    <w:rsid w:val="00362D7A"/>
    <w:rsid w:val="0037117D"/>
    <w:rsid w:val="00374AC3"/>
    <w:rsid w:val="00376167"/>
    <w:rsid w:val="00381CD5"/>
    <w:rsid w:val="0039759B"/>
    <w:rsid w:val="003B1CE7"/>
    <w:rsid w:val="003B7AC1"/>
    <w:rsid w:val="003C0442"/>
    <w:rsid w:val="003C0C9F"/>
    <w:rsid w:val="003C2240"/>
    <w:rsid w:val="003E7E9A"/>
    <w:rsid w:val="003F317B"/>
    <w:rsid w:val="003F37B9"/>
    <w:rsid w:val="0040012D"/>
    <w:rsid w:val="004012A2"/>
    <w:rsid w:val="00404E4A"/>
    <w:rsid w:val="00406A86"/>
    <w:rsid w:val="00410068"/>
    <w:rsid w:val="00416638"/>
    <w:rsid w:val="00433CDB"/>
    <w:rsid w:val="00444D61"/>
    <w:rsid w:val="0045345B"/>
    <w:rsid w:val="0045574F"/>
    <w:rsid w:val="00465831"/>
    <w:rsid w:val="00472165"/>
    <w:rsid w:val="004812B9"/>
    <w:rsid w:val="004841F0"/>
    <w:rsid w:val="004906C3"/>
    <w:rsid w:val="004B4CC3"/>
    <w:rsid w:val="004C0C0E"/>
    <w:rsid w:val="004C269B"/>
    <w:rsid w:val="004C3CED"/>
    <w:rsid w:val="004D50E3"/>
    <w:rsid w:val="004D7EBB"/>
    <w:rsid w:val="004F0238"/>
    <w:rsid w:val="004F03C6"/>
    <w:rsid w:val="004F28C1"/>
    <w:rsid w:val="004F536D"/>
    <w:rsid w:val="004F5A8F"/>
    <w:rsid w:val="00502662"/>
    <w:rsid w:val="00505D69"/>
    <w:rsid w:val="00511D09"/>
    <w:rsid w:val="005120CF"/>
    <w:rsid w:val="00515C97"/>
    <w:rsid w:val="005340BE"/>
    <w:rsid w:val="0054018A"/>
    <w:rsid w:val="005459A0"/>
    <w:rsid w:val="0055070A"/>
    <w:rsid w:val="00572609"/>
    <w:rsid w:val="0058666E"/>
    <w:rsid w:val="005938D8"/>
    <w:rsid w:val="005A2441"/>
    <w:rsid w:val="005A6C6D"/>
    <w:rsid w:val="005B39EE"/>
    <w:rsid w:val="005B4C58"/>
    <w:rsid w:val="005B7B90"/>
    <w:rsid w:val="005C3FBC"/>
    <w:rsid w:val="005C5E02"/>
    <w:rsid w:val="005D2100"/>
    <w:rsid w:val="005D31C1"/>
    <w:rsid w:val="005E2A2F"/>
    <w:rsid w:val="005F6215"/>
    <w:rsid w:val="00604CE4"/>
    <w:rsid w:val="00607534"/>
    <w:rsid w:val="00615F50"/>
    <w:rsid w:val="00624FBF"/>
    <w:rsid w:val="0063172D"/>
    <w:rsid w:val="00631B71"/>
    <w:rsid w:val="006340C4"/>
    <w:rsid w:val="00641A03"/>
    <w:rsid w:val="006453D9"/>
    <w:rsid w:val="00656789"/>
    <w:rsid w:val="00666A95"/>
    <w:rsid w:val="00666EBC"/>
    <w:rsid w:val="00670FC4"/>
    <w:rsid w:val="006A0CDF"/>
    <w:rsid w:val="006A1AF6"/>
    <w:rsid w:val="006B2D2F"/>
    <w:rsid w:val="006B339B"/>
    <w:rsid w:val="006B463B"/>
    <w:rsid w:val="006C660F"/>
    <w:rsid w:val="006C6859"/>
    <w:rsid w:val="006F189A"/>
    <w:rsid w:val="006F5DF0"/>
    <w:rsid w:val="007105D0"/>
    <w:rsid w:val="00715D4B"/>
    <w:rsid w:val="0072656B"/>
    <w:rsid w:val="00727200"/>
    <w:rsid w:val="00740C1A"/>
    <w:rsid w:val="00753745"/>
    <w:rsid w:val="0075758B"/>
    <w:rsid w:val="00761CE2"/>
    <w:rsid w:val="007643AF"/>
    <w:rsid w:val="00766B11"/>
    <w:rsid w:val="00787F39"/>
    <w:rsid w:val="007905D5"/>
    <w:rsid w:val="00795FFA"/>
    <w:rsid w:val="007A78B8"/>
    <w:rsid w:val="007A7C47"/>
    <w:rsid w:val="007B2C81"/>
    <w:rsid w:val="007C44DE"/>
    <w:rsid w:val="007C63B7"/>
    <w:rsid w:val="007D2269"/>
    <w:rsid w:val="007D4D24"/>
    <w:rsid w:val="007E0498"/>
    <w:rsid w:val="007F4936"/>
    <w:rsid w:val="00806E92"/>
    <w:rsid w:val="00824A89"/>
    <w:rsid w:val="0083255F"/>
    <w:rsid w:val="0083260D"/>
    <w:rsid w:val="00832732"/>
    <w:rsid w:val="0083315D"/>
    <w:rsid w:val="00842578"/>
    <w:rsid w:val="008478CC"/>
    <w:rsid w:val="00852868"/>
    <w:rsid w:val="0086381C"/>
    <w:rsid w:val="0086763E"/>
    <w:rsid w:val="00867B66"/>
    <w:rsid w:val="00870953"/>
    <w:rsid w:val="008779A0"/>
    <w:rsid w:val="00884A84"/>
    <w:rsid w:val="00890772"/>
    <w:rsid w:val="008916DC"/>
    <w:rsid w:val="00891FC8"/>
    <w:rsid w:val="008B2B96"/>
    <w:rsid w:val="008C09DF"/>
    <w:rsid w:val="008C3A30"/>
    <w:rsid w:val="008D4847"/>
    <w:rsid w:val="008E7F5A"/>
    <w:rsid w:val="008F4827"/>
    <w:rsid w:val="008F7633"/>
    <w:rsid w:val="00900DC7"/>
    <w:rsid w:val="00911DF3"/>
    <w:rsid w:val="00915C55"/>
    <w:rsid w:val="00921A1E"/>
    <w:rsid w:val="00922199"/>
    <w:rsid w:val="00924A8D"/>
    <w:rsid w:val="00925BB8"/>
    <w:rsid w:val="00926AFF"/>
    <w:rsid w:val="009414AB"/>
    <w:rsid w:val="00942FB5"/>
    <w:rsid w:val="0094459B"/>
    <w:rsid w:val="00952695"/>
    <w:rsid w:val="0095508C"/>
    <w:rsid w:val="009662F0"/>
    <w:rsid w:val="009777A2"/>
    <w:rsid w:val="00984950"/>
    <w:rsid w:val="00985BC6"/>
    <w:rsid w:val="009920FF"/>
    <w:rsid w:val="00994D1B"/>
    <w:rsid w:val="00995D64"/>
    <w:rsid w:val="00995FCB"/>
    <w:rsid w:val="009A41FB"/>
    <w:rsid w:val="009A479B"/>
    <w:rsid w:val="009A53A4"/>
    <w:rsid w:val="009B2247"/>
    <w:rsid w:val="009B6532"/>
    <w:rsid w:val="009C00FE"/>
    <w:rsid w:val="009C1E2F"/>
    <w:rsid w:val="009C2638"/>
    <w:rsid w:val="009C4413"/>
    <w:rsid w:val="009C75F0"/>
    <w:rsid w:val="009D2C9C"/>
    <w:rsid w:val="009D4771"/>
    <w:rsid w:val="009E10A5"/>
    <w:rsid w:val="009F7BCB"/>
    <w:rsid w:val="00A073B3"/>
    <w:rsid w:val="00A10457"/>
    <w:rsid w:val="00A146D9"/>
    <w:rsid w:val="00A24BBF"/>
    <w:rsid w:val="00A270F3"/>
    <w:rsid w:val="00A275C9"/>
    <w:rsid w:val="00A41197"/>
    <w:rsid w:val="00A41BC5"/>
    <w:rsid w:val="00A46939"/>
    <w:rsid w:val="00A4714B"/>
    <w:rsid w:val="00A47D0C"/>
    <w:rsid w:val="00A71ECB"/>
    <w:rsid w:val="00A736A8"/>
    <w:rsid w:val="00A816B3"/>
    <w:rsid w:val="00A920D8"/>
    <w:rsid w:val="00A96534"/>
    <w:rsid w:val="00AA6AA0"/>
    <w:rsid w:val="00AB5F84"/>
    <w:rsid w:val="00AB6CD7"/>
    <w:rsid w:val="00AC0712"/>
    <w:rsid w:val="00AE3ABF"/>
    <w:rsid w:val="00AF1FC3"/>
    <w:rsid w:val="00AF4684"/>
    <w:rsid w:val="00B04DD5"/>
    <w:rsid w:val="00B1229E"/>
    <w:rsid w:val="00B14FAD"/>
    <w:rsid w:val="00B25500"/>
    <w:rsid w:val="00B37CAE"/>
    <w:rsid w:val="00B66585"/>
    <w:rsid w:val="00B67B61"/>
    <w:rsid w:val="00B71466"/>
    <w:rsid w:val="00B76BD7"/>
    <w:rsid w:val="00B76EB3"/>
    <w:rsid w:val="00B83102"/>
    <w:rsid w:val="00B873A4"/>
    <w:rsid w:val="00B9370F"/>
    <w:rsid w:val="00BB043A"/>
    <w:rsid w:val="00BC4E04"/>
    <w:rsid w:val="00BD1900"/>
    <w:rsid w:val="00BD2F0C"/>
    <w:rsid w:val="00BD4708"/>
    <w:rsid w:val="00BE0238"/>
    <w:rsid w:val="00BE57BB"/>
    <w:rsid w:val="00BE698B"/>
    <w:rsid w:val="00BF4F3B"/>
    <w:rsid w:val="00BF6B2F"/>
    <w:rsid w:val="00C02E15"/>
    <w:rsid w:val="00C12646"/>
    <w:rsid w:val="00C16068"/>
    <w:rsid w:val="00C1753F"/>
    <w:rsid w:val="00C449A7"/>
    <w:rsid w:val="00C473A9"/>
    <w:rsid w:val="00C51B9D"/>
    <w:rsid w:val="00C64E82"/>
    <w:rsid w:val="00C7770D"/>
    <w:rsid w:val="00C80F31"/>
    <w:rsid w:val="00C86AC0"/>
    <w:rsid w:val="00C94E5A"/>
    <w:rsid w:val="00C966BC"/>
    <w:rsid w:val="00C96FF1"/>
    <w:rsid w:val="00CA2C77"/>
    <w:rsid w:val="00CA2FFA"/>
    <w:rsid w:val="00CB1BA7"/>
    <w:rsid w:val="00CB5678"/>
    <w:rsid w:val="00CB6A9E"/>
    <w:rsid w:val="00CC1A9E"/>
    <w:rsid w:val="00CD5B97"/>
    <w:rsid w:val="00CE346D"/>
    <w:rsid w:val="00CF28C4"/>
    <w:rsid w:val="00CF2DF0"/>
    <w:rsid w:val="00CF4121"/>
    <w:rsid w:val="00D06440"/>
    <w:rsid w:val="00D068D2"/>
    <w:rsid w:val="00D13720"/>
    <w:rsid w:val="00D2148C"/>
    <w:rsid w:val="00D22EC8"/>
    <w:rsid w:val="00D263F1"/>
    <w:rsid w:val="00D2706D"/>
    <w:rsid w:val="00D34DF4"/>
    <w:rsid w:val="00D602E1"/>
    <w:rsid w:val="00D620B0"/>
    <w:rsid w:val="00D84941"/>
    <w:rsid w:val="00D877E3"/>
    <w:rsid w:val="00D96C83"/>
    <w:rsid w:val="00DA0D0C"/>
    <w:rsid w:val="00DA1BD7"/>
    <w:rsid w:val="00DB4286"/>
    <w:rsid w:val="00DC5563"/>
    <w:rsid w:val="00DE55E6"/>
    <w:rsid w:val="00E00D95"/>
    <w:rsid w:val="00E0209C"/>
    <w:rsid w:val="00E031EC"/>
    <w:rsid w:val="00E06858"/>
    <w:rsid w:val="00E113CD"/>
    <w:rsid w:val="00E31E10"/>
    <w:rsid w:val="00E32AA4"/>
    <w:rsid w:val="00E5025E"/>
    <w:rsid w:val="00E54189"/>
    <w:rsid w:val="00E55EF6"/>
    <w:rsid w:val="00E72229"/>
    <w:rsid w:val="00E735DB"/>
    <w:rsid w:val="00E74891"/>
    <w:rsid w:val="00E86B05"/>
    <w:rsid w:val="00EB0AD2"/>
    <w:rsid w:val="00EC1A63"/>
    <w:rsid w:val="00EC4F79"/>
    <w:rsid w:val="00EF246C"/>
    <w:rsid w:val="00EF7B9A"/>
    <w:rsid w:val="00EF7F4D"/>
    <w:rsid w:val="00F05F4B"/>
    <w:rsid w:val="00F079BA"/>
    <w:rsid w:val="00F10D65"/>
    <w:rsid w:val="00F13F22"/>
    <w:rsid w:val="00F27E80"/>
    <w:rsid w:val="00F34C7B"/>
    <w:rsid w:val="00F41947"/>
    <w:rsid w:val="00F42BB5"/>
    <w:rsid w:val="00F45691"/>
    <w:rsid w:val="00F4577A"/>
    <w:rsid w:val="00F514CB"/>
    <w:rsid w:val="00F567EE"/>
    <w:rsid w:val="00F56CFC"/>
    <w:rsid w:val="00F63E87"/>
    <w:rsid w:val="00F76710"/>
    <w:rsid w:val="00F80833"/>
    <w:rsid w:val="00F903E2"/>
    <w:rsid w:val="00F905CA"/>
    <w:rsid w:val="00F948D7"/>
    <w:rsid w:val="00FA75A7"/>
    <w:rsid w:val="00FB17C0"/>
    <w:rsid w:val="00FB35A9"/>
    <w:rsid w:val="00FC32A1"/>
    <w:rsid w:val="00FC55CC"/>
    <w:rsid w:val="00FE3158"/>
    <w:rsid w:val="00FE4AF8"/>
    <w:rsid w:val="00FF18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4078E"/>
  <w15:docId w15:val="{9DAFEA1A-07D4-42C3-833C-B1FD9A40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572609"/>
    <w:pPr>
      <w:widowControl w:val="0"/>
      <w:autoSpaceDE w:val="0"/>
      <w:autoSpaceDN w:val="0"/>
      <w:ind w:left="792"/>
      <w:outlineLvl w:val="0"/>
    </w:pPr>
    <w:rPr>
      <w:rFonts w:ascii="Calibri" w:eastAsia="Calibri" w:hAnsi="Calibri" w:cs="Calibri"/>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0FF"/>
    <w:pPr>
      <w:tabs>
        <w:tab w:val="center" w:pos="4419"/>
        <w:tab w:val="right" w:pos="8838"/>
      </w:tabs>
    </w:pPr>
  </w:style>
  <w:style w:type="character" w:customStyle="1" w:styleId="EncabezadoCar">
    <w:name w:val="Encabezado Car"/>
    <w:basedOn w:val="Fuentedeprrafopredeter"/>
    <w:link w:val="Encabezado"/>
    <w:uiPriority w:val="99"/>
    <w:rsid w:val="009920FF"/>
  </w:style>
  <w:style w:type="paragraph" w:styleId="Piedepgina">
    <w:name w:val="footer"/>
    <w:basedOn w:val="Normal"/>
    <w:link w:val="PiedepginaCar"/>
    <w:uiPriority w:val="99"/>
    <w:unhideWhenUsed/>
    <w:rsid w:val="009920FF"/>
    <w:pPr>
      <w:tabs>
        <w:tab w:val="center" w:pos="4419"/>
        <w:tab w:val="right" w:pos="8838"/>
      </w:tabs>
    </w:pPr>
  </w:style>
  <w:style w:type="character" w:customStyle="1" w:styleId="PiedepginaCar">
    <w:name w:val="Pie de página Car"/>
    <w:basedOn w:val="Fuentedeprrafopredeter"/>
    <w:link w:val="Piedepgina"/>
    <w:uiPriority w:val="99"/>
    <w:rsid w:val="009920FF"/>
  </w:style>
  <w:style w:type="paragraph" w:styleId="Sinespaciado">
    <w:name w:val="No Spacing"/>
    <w:uiPriority w:val="1"/>
    <w:qFormat/>
    <w:rsid w:val="00867B66"/>
    <w:rPr>
      <w:rFonts w:ascii="Calibri" w:eastAsia="Calibri" w:hAnsi="Calibri" w:cs="Times New Roman"/>
      <w:sz w:val="22"/>
      <w:szCs w:val="22"/>
    </w:rPr>
  </w:style>
  <w:style w:type="character" w:styleId="Hipervnculo">
    <w:name w:val="Hyperlink"/>
    <w:uiPriority w:val="99"/>
    <w:unhideWhenUsed/>
    <w:rsid w:val="00867B66"/>
    <w:rPr>
      <w:color w:val="0000FF"/>
      <w:u w:val="single"/>
    </w:rPr>
  </w:style>
  <w:style w:type="paragraph" w:styleId="Textodeglobo">
    <w:name w:val="Balloon Text"/>
    <w:basedOn w:val="Normal"/>
    <w:link w:val="TextodegloboCar"/>
    <w:uiPriority w:val="99"/>
    <w:semiHidden/>
    <w:unhideWhenUsed/>
    <w:rsid w:val="00362D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2D7A"/>
    <w:rPr>
      <w:rFonts w:ascii="Segoe UI" w:hAnsi="Segoe UI" w:cs="Segoe UI"/>
      <w:sz w:val="18"/>
      <w:szCs w:val="18"/>
    </w:rPr>
  </w:style>
  <w:style w:type="paragraph" w:styleId="Prrafodelista">
    <w:name w:val="List Paragraph"/>
    <w:basedOn w:val="Normal"/>
    <w:uiPriority w:val="34"/>
    <w:qFormat/>
    <w:rsid w:val="00C7770D"/>
    <w:pPr>
      <w:ind w:left="720"/>
      <w:contextualSpacing/>
    </w:pPr>
  </w:style>
  <w:style w:type="table" w:styleId="Tablaconcuadrcula">
    <w:name w:val="Table Grid"/>
    <w:basedOn w:val="Tablanormal"/>
    <w:uiPriority w:val="39"/>
    <w:rsid w:val="005A2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297226"/>
    <w:rPr>
      <w:color w:val="605E5C"/>
      <w:shd w:val="clear" w:color="auto" w:fill="E1DFDD"/>
    </w:rPr>
  </w:style>
  <w:style w:type="character" w:styleId="Refdecomentario">
    <w:name w:val="annotation reference"/>
    <w:basedOn w:val="Fuentedeprrafopredeter"/>
    <w:uiPriority w:val="99"/>
    <w:semiHidden/>
    <w:unhideWhenUsed/>
    <w:rsid w:val="00E74891"/>
    <w:rPr>
      <w:sz w:val="16"/>
      <w:szCs w:val="16"/>
    </w:rPr>
  </w:style>
  <w:style w:type="paragraph" w:styleId="Textocomentario">
    <w:name w:val="annotation text"/>
    <w:basedOn w:val="Normal"/>
    <w:link w:val="TextocomentarioCar"/>
    <w:uiPriority w:val="99"/>
    <w:semiHidden/>
    <w:unhideWhenUsed/>
    <w:rsid w:val="00E74891"/>
    <w:rPr>
      <w:sz w:val="20"/>
      <w:szCs w:val="20"/>
    </w:rPr>
  </w:style>
  <w:style w:type="character" w:customStyle="1" w:styleId="TextocomentarioCar">
    <w:name w:val="Texto comentario Car"/>
    <w:basedOn w:val="Fuentedeprrafopredeter"/>
    <w:link w:val="Textocomentario"/>
    <w:uiPriority w:val="99"/>
    <w:semiHidden/>
    <w:rsid w:val="00E74891"/>
    <w:rPr>
      <w:sz w:val="20"/>
      <w:szCs w:val="20"/>
    </w:rPr>
  </w:style>
  <w:style w:type="paragraph" w:styleId="Asuntodelcomentario">
    <w:name w:val="annotation subject"/>
    <w:basedOn w:val="Textocomentario"/>
    <w:next w:val="Textocomentario"/>
    <w:link w:val="AsuntodelcomentarioCar"/>
    <w:uiPriority w:val="99"/>
    <w:semiHidden/>
    <w:unhideWhenUsed/>
    <w:rsid w:val="00E74891"/>
    <w:rPr>
      <w:b/>
      <w:bCs/>
    </w:rPr>
  </w:style>
  <w:style w:type="character" w:customStyle="1" w:styleId="AsuntodelcomentarioCar">
    <w:name w:val="Asunto del comentario Car"/>
    <w:basedOn w:val="TextocomentarioCar"/>
    <w:link w:val="Asuntodelcomentario"/>
    <w:uiPriority w:val="99"/>
    <w:semiHidden/>
    <w:rsid w:val="00E74891"/>
    <w:rPr>
      <w:b/>
      <w:bCs/>
      <w:sz w:val="20"/>
      <w:szCs w:val="20"/>
    </w:rPr>
  </w:style>
  <w:style w:type="paragraph" w:styleId="Revisin">
    <w:name w:val="Revision"/>
    <w:hidden/>
    <w:uiPriority w:val="99"/>
    <w:semiHidden/>
    <w:rsid w:val="004F0238"/>
  </w:style>
  <w:style w:type="character" w:customStyle="1" w:styleId="Ttulo1Car">
    <w:name w:val="Título 1 Car"/>
    <w:basedOn w:val="Fuentedeprrafopredeter"/>
    <w:link w:val="Ttulo1"/>
    <w:uiPriority w:val="1"/>
    <w:rsid w:val="00572609"/>
    <w:rPr>
      <w:rFonts w:ascii="Calibri" w:eastAsia="Calibri" w:hAnsi="Calibri" w:cs="Calibri"/>
      <w:b/>
      <w:bCs/>
      <w:lang w:val="es-ES"/>
    </w:rPr>
  </w:style>
  <w:style w:type="character" w:customStyle="1" w:styleId="Mencinsinresolver2">
    <w:name w:val="Mención sin resolver2"/>
    <w:basedOn w:val="Fuentedeprrafopredeter"/>
    <w:uiPriority w:val="99"/>
    <w:semiHidden/>
    <w:unhideWhenUsed/>
    <w:rsid w:val="00E11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31284">
      <w:bodyDiv w:val="1"/>
      <w:marLeft w:val="0"/>
      <w:marRight w:val="0"/>
      <w:marTop w:val="0"/>
      <w:marBottom w:val="0"/>
      <w:divBdr>
        <w:top w:val="none" w:sz="0" w:space="0" w:color="auto"/>
        <w:left w:val="none" w:sz="0" w:space="0" w:color="auto"/>
        <w:bottom w:val="none" w:sz="0" w:space="0" w:color="auto"/>
        <w:right w:val="none" w:sz="0" w:space="0" w:color="auto"/>
      </w:divBdr>
    </w:div>
    <w:div w:id="1512180860">
      <w:bodyDiv w:val="1"/>
      <w:marLeft w:val="0"/>
      <w:marRight w:val="0"/>
      <w:marTop w:val="0"/>
      <w:marBottom w:val="0"/>
      <w:divBdr>
        <w:top w:val="none" w:sz="0" w:space="0" w:color="auto"/>
        <w:left w:val="none" w:sz="0" w:space="0" w:color="auto"/>
        <w:bottom w:val="none" w:sz="0" w:space="0" w:color="auto"/>
        <w:right w:val="none" w:sz="0" w:space="0" w:color="auto"/>
      </w:divBdr>
    </w:div>
    <w:div w:id="20918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chihuahua.gob.mx/sd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E58CC-EBB5-4F22-B3DB-D7C31DF0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2147</Words>
  <Characters>11810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JURIDICO 15 LUZ YOLANDA ORTIZ</cp:lastModifiedBy>
  <cp:revision>6</cp:revision>
  <cp:lastPrinted>2025-03-25T18:44:00Z</cp:lastPrinted>
  <dcterms:created xsi:type="dcterms:W3CDTF">2025-03-24T20:15:00Z</dcterms:created>
  <dcterms:modified xsi:type="dcterms:W3CDTF">2025-03-26T17:46:00Z</dcterms:modified>
</cp:coreProperties>
</file>