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E094" w14:textId="21FCF815" w:rsidR="002958F9" w:rsidRPr="004B26B8" w:rsidRDefault="00EA0042" w:rsidP="002958F9">
      <w:pPr>
        <w:jc w:val="center"/>
        <w:rPr>
          <w:rFonts w:ascii="Arial" w:hAnsi="Arial" w:cs="Arial"/>
          <w:b/>
          <w:sz w:val="40"/>
        </w:rPr>
      </w:pPr>
      <w:r>
        <w:rPr>
          <w:noProof/>
        </w:rPr>
        <w:drawing>
          <wp:anchor distT="0" distB="0" distL="114300" distR="114300" simplePos="0" relativeHeight="251664384" behindDoc="0" locked="0" layoutInCell="1" allowOverlap="1" wp14:anchorId="08C80BF1" wp14:editId="40B97643">
            <wp:simplePos x="0" y="0"/>
            <wp:positionH relativeFrom="column">
              <wp:posOffset>-1048604</wp:posOffset>
            </wp:positionH>
            <wp:positionV relativeFrom="paragraph">
              <wp:posOffset>-899795</wp:posOffset>
            </wp:positionV>
            <wp:extent cx="7767288" cy="10042634"/>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67891" cy="100434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6B8">
        <w:rPr>
          <w:rFonts w:ascii="Arial" w:hAnsi="Arial" w:cs="Arial"/>
          <w:b/>
          <w:noProof/>
          <w:sz w:val="40"/>
          <w:lang w:eastAsia="es-MX"/>
        </w:rPr>
        <w:t xml:space="preserve"> </w:t>
      </w:r>
    </w:p>
    <w:p w14:paraId="4E2E541F" w14:textId="1DB38A82" w:rsidR="00487E85" w:rsidRPr="004B26B8" w:rsidRDefault="00487E85" w:rsidP="00AC5A84">
      <w:pPr>
        <w:jc w:val="both"/>
        <w:rPr>
          <w:rFonts w:ascii="Arial" w:hAnsi="Arial" w:cs="Arial"/>
        </w:rPr>
      </w:pPr>
      <w:r w:rsidRPr="004B26B8">
        <w:rPr>
          <w:rFonts w:ascii="Arial" w:hAnsi="Arial" w:cs="Arial"/>
          <w:b/>
        </w:rPr>
        <w:lastRenderedPageBreak/>
        <w:t>MTRO. JOSÉ DE JESÚS GRANILLO VÁZQUEZ,</w:t>
      </w:r>
      <w:r w:rsidRPr="004B26B8">
        <w:rPr>
          <w:rFonts w:ascii="Arial" w:hAnsi="Arial" w:cs="Arial"/>
        </w:rPr>
        <w:t xml:space="preserve"> </w:t>
      </w:r>
      <w:r w:rsidR="004B26B8" w:rsidRPr="004B26B8">
        <w:rPr>
          <w:rFonts w:ascii="Arial" w:hAnsi="Arial" w:cs="Arial"/>
        </w:rPr>
        <w:t xml:space="preserve">Secretario de Hacienda del Poder Ejecutivo del Estado de Chihuahua, con fundamento en los artículos 134 primer y segundo párrafo de la Constitución Política de los Estados Unidos Mexicanos; 49 fracción V de la Ley de Coordinación Fiscal; 2 fracción LI, 78, 85 fracción I, 110 y 111 de la Ley Federal de Presupuesto y Responsabilidad Hacendaria; 54, 61 fracción II inciso c) segundo párrafo, 79 primer y segundo párrafo de la Ley General de Contabilidad Gubernamental; 5, 6, 7, 9, 12, 19 fracción III, 128 penúltimo párrafo, 156, 157, 158 de la Ley de Presupuesto de Egresos, Contabilidad Gubernamental y Gasto Público del Estado de Chihuahua; 2 fracción I, 24 fracción II, 26, fracciones II, IV y XL de la Ley Orgánica del Poder Ejecutivo del Estado de Chihuahua; décimo y décimo tercero del Presupuesto de Egresos del Gobierno del Estado de Chihuahua para el ejercicio fiscal 2022, </w:t>
      </w:r>
      <w:r w:rsidR="00C67464">
        <w:rPr>
          <w:rFonts w:ascii="Arial" w:hAnsi="Arial" w:cs="Arial"/>
        </w:rPr>
        <w:t xml:space="preserve">y en el artículo 37 </w:t>
      </w:r>
      <w:r w:rsidR="004B26B8" w:rsidRPr="004B26B8">
        <w:rPr>
          <w:rFonts w:ascii="Arial" w:hAnsi="Arial" w:cs="Arial"/>
        </w:rPr>
        <w:t>de los Lineamientos Generales para la Evaluación de Políticas Públicas, Programas Estatales y de Gasto Federalizado de la Administración Pública Estatal, y</w:t>
      </w:r>
    </w:p>
    <w:p w14:paraId="625E189A" w14:textId="77777777" w:rsidR="00487E85" w:rsidRPr="004B26B8" w:rsidRDefault="00487E85" w:rsidP="00487E85">
      <w:pPr>
        <w:jc w:val="center"/>
        <w:rPr>
          <w:rFonts w:ascii="Arial" w:hAnsi="Arial" w:cs="Arial"/>
          <w:b/>
        </w:rPr>
      </w:pPr>
      <w:r w:rsidRPr="004B26B8">
        <w:rPr>
          <w:rFonts w:ascii="Arial" w:hAnsi="Arial" w:cs="Arial"/>
          <w:b/>
        </w:rPr>
        <w:t>CONSIDERANDO</w:t>
      </w:r>
    </w:p>
    <w:p w14:paraId="4EE2C900" w14:textId="77777777" w:rsidR="00487E85" w:rsidRPr="004B26B8" w:rsidRDefault="00487E85" w:rsidP="00487E85">
      <w:pPr>
        <w:jc w:val="both"/>
        <w:rPr>
          <w:rFonts w:ascii="Arial" w:hAnsi="Arial" w:cs="Arial"/>
        </w:rPr>
      </w:pPr>
      <w:r w:rsidRPr="004B26B8">
        <w:rPr>
          <w:rFonts w:ascii="Arial" w:hAnsi="Arial" w:cs="Arial"/>
        </w:rPr>
        <w:t>Que la Secretaría de Hacienda emitió el Programa Anual d</w:t>
      </w:r>
      <w:r w:rsidR="003A35AB" w:rsidRPr="004B26B8">
        <w:rPr>
          <w:rFonts w:ascii="Arial" w:hAnsi="Arial" w:cs="Arial"/>
        </w:rPr>
        <w:t>e Ev</w:t>
      </w:r>
      <w:r w:rsidR="00BE6480" w:rsidRPr="004B26B8">
        <w:rPr>
          <w:rFonts w:ascii="Arial" w:hAnsi="Arial" w:cs="Arial"/>
        </w:rPr>
        <w:t>aluación 2023</w:t>
      </w:r>
      <w:r w:rsidRPr="004B26B8">
        <w:rPr>
          <w:rFonts w:ascii="Arial" w:hAnsi="Arial" w:cs="Arial"/>
        </w:rPr>
        <w:t xml:space="preserve"> para Fondos y Programas presupuestarios Estatales y de Gasto Federalizado del Gobierno del Estado de Chihuahua (PAE 202</w:t>
      </w:r>
      <w:r w:rsidR="00BE6480" w:rsidRPr="004B26B8">
        <w:rPr>
          <w:rFonts w:ascii="Arial" w:hAnsi="Arial" w:cs="Arial"/>
        </w:rPr>
        <w:t>3</w:t>
      </w:r>
      <w:r w:rsidRPr="004B26B8">
        <w:rPr>
          <w:rFonts w:ascii="Arial" w:hAnsi="Arial" w:cs="Arial"/>
        </w:rPr>
        <w:t xml:space="preserve">), mismo que fue publicado en el Periódico Oficial del Estado el miércoles </w:t>
      </w:r>
      <w:r w:rsidR="006E58D6" w:rsidRPr="004B26B8">
        <w:rPr>
          <w:rFonts w:ascii="Arial" w:hAnsi="Arial" w:cs="Arial"/>
        </w:rPr>
        <w:t>2</w:t>
      </w:r>
      <w:r w:rsidR="00BE6480" w:rsidRPr="004B26B8">
        <w:rPr>
          <w:rFonts w:ascii="Arial" w:hAnsi="Arial" w:cs="Arial"/>
        </w:rPr>
        <w:t>6</w:t>
      </w:r>
      <w:r w:rsidRPr="004B26B8">
        <w:rPr>
          <w:rFonts w:ascii="Arial" w:hAnsi="Arial" w:cs="Arial"/>
        </w:rPr>
        <w:t xml:space="preserve"> de abril de 202</w:t>
      </w:r>
      <w:r w:rsidR="00BE6480" w:rsidRPr="004B26B8">
        <w:rPr>
          <w:rFonts w:ascii="Arial" w:hAnsi="Arial" w:cs="Arial"/>
        </w:rPr>
        <w:t>3</w:t>
      </w:r>
      <w:r w:rsidRPr="004B26B8">
        <w:rPr>
          <w:rFonts w:ascii="Arial" w:hAnsi="Arial" w:cs="Arial"/>
        </w:rPr>
        <w:t>, con fundamento en el artículo 156 de la Ley de Presupuesto de Egresos, Contabilidad Gubernamental y Gasto Público del Estado de Chihuahua y 79 primer párrafo de la Ley General de Contabilidad Gubernamental.</w:t>
      </w:r>
    </w:p>
    <w:p w14:paraId="6D45E4E8" w14:textId="77777777" w:rsidR="00487E85" w:rsidRPr="004B26B8" w:rsidRDefault="002958F9" w:rsidP="00487E85">
      <w:pPr>
        <w:jc w:val="both"/>
        <w:rPr>
          <w:rFonts w:ascii="Arial" w:hAnsi="Arial" w:cs="Arial"/>
        </w:rPr>
      </w:pPr>
      <w:r w:rsidRPr="004B26B8">
        <w:rPr>
          <w:rFonts w:ascii="Arial" w:hAnsi="Arial" w:cs="Arial"/>
        </w:rPr>
        <w:t>Que de conformidad con el artículo 5 de la Ley de Presupuesto de Egresos, Contabilidad Gubernamental y Gasto Público del Estado de Chihuahua la programación, presupuestación, ejercicio, seguimiento, monitoreo y evaluación del gasto público se apegarán a los lineamientos, directrices, estrategias y metas, con base en los principios de eficiencia, eficacia, economía, honradez, racionalidad, austeridad, control, rendición de cuentas, equidad de género y transparencia de la administración de los recursos públicos, con la finalidad de satisfacer las necesidades que exija el desarrollo del estado, y que la evaluación del resultado de los Programas presupuestarios se realizará basada en los principios de verificación del grado de cumplimiento de metas y objetivos, de conformidad con los indicadores que permitan conocer el impacto social de los programas gubernamentales.</w:t>
      </w:r>
    </w:p>
    <w:p w14:paraId="2D6B854E" w14:textId="77777777" w:rsidR="006E58D6" w:rsidRPr="004B26B8" w:rsidRDefault="006E58D6" w:rsidP="00487E85">
      <w:pPr>
        <w:jc w:val="both"/>
        <w:rPr>
          <w:rFonts w:ascii="Arial" w:hAnsi="Arial" w:cs="Arial"/>
        </w:rPr>
      </w:pPr>
      <w:r w:rsidRPr="004B26B8">
        <w:rPr>
          <w:rFonts w:ascii="Arial" w:hAnsi="Arial" w:cs="Arial"/>
        </w:rPr>
        <w:t>Que el Plan Estatal de Desarrollo 2022-2027 en el eje de Buen Gobierno, Cercano y con Instituciones Sólidas, prevé en el tema de Gestión para Resultados, la estrategia de Fortalecer el Sistema Estatal de Evaluación del Desempeño (SED) mediante la generación de información oportuna, veraz y de calidad, respecto al cumplimiento de objetivos y metas de los planes, programas y proyectos, para una mejor toma de decisiones, así como el fortalecimiento de la cultura de la evaluación del desempeño de los planes, programas y proyectos como parte fundamental del quehacer de la gestión pública.</w:t>
      </w:r>
    </w:p>
    <w:p w14:paraId="10E5BFE7" w14:textId="77777777" w:rsidR="004B18E3" w:rsidRPr="004B26B8" w:rsidRDefault="004B18E3" w:rsidP="00487E85">
      <w:pPr>
        <w:jc w:val="both"/>
        <w:rPr>
          <w:rFonts w:ascii="Arial" w:hAnsi="Arial" w:cs="Arial"/>
        </w:rPr>
      </w:pPr>
      <w:r w:rsidRPr="004B26B8">
        <w:rPr>
          <w:rFonts w:ascii="Arial" w:hAnsi="Arial" w:cs="Arial"/>
        </w:rPr>
        <w:t xml:space="preserve">Que la Secretaría de Hacienda emitió los Lineamientos Generales para la Evaluación de Políticas Públicas, Programas Estatales y de Gasto Federalizado de la Administración </w:t>
      </w:r>
      <w:r w:rsidRPr="004B26B8">
        <w:rPr>
          <w:rFonts w:ascii="Arial" w:hAnsi="Arial" w:cs="Arial"/>
        </w:rPr>
        <w:lastRenderedPageBreak/>
        <w:t>Pública Estatal, mismos que fueron publicados en el Periódico Oficial del Estado de Chihuahua el día 10 de octubre de 2015, con el objeto de establecer los procesos para la implementación de la estrategia de evaluación en el Gobierno del Estado de Chihuahua; y en lo conducente se coadyuva al cumplimiento del Sistema Estatal de Evaluación del Desempeño, conforme a las funciones previstas de evaluación de políticas públicas, programas estatales y de gasto federalizado de los Entes Públicos del Poder Ejecutivo y Entidades Paraestatales.</w:t>
      </w:r>
    </w:p>
    <w:p w14:paraId="58FFCE18" w14:textId="71330D06" w:rsidR="00487E85" w:rsidRDefault="00487E85" w:rsidP="00487E85">
      <w:pPr>
        <w:jc w:val="both"/>
        <w:rPr>
          <w:rFonts w:ascii="Arial" w:hAnsi="Arial" w:cs="Arial"/>
        </w:rPr>
      </w:pPr>
      <w:r w:rsidRPr="004B26B8">
        <w:rPr>
          <w:rFonts w:ascii="Arial" w:hAnsi="Arial" w:cs="Arial"/>
        </w:rPr>
        <w:t>Que las modificaciones procedentes al Programa Anual de Evaluación 202</w:t>
      </w:r>
      <w:r w:rsidR="00EF4595">
        <w:rPr>
          <w:rFonts w:ascii="Arial" w:hAnsi="Arial" w:cs="Arial"/>
        </w:rPr>
        <w:t>3</w:t>
      </w:r>
      <w:r w:rsidRPr="004B26B8">
        <w:rPr>
          <w:rFonts w:ascii="Arial" w:hAnsi="Arial" w:cs="Arial"/>
        </w:rPr>
        <w:t>, después de su publicación en el Periódico Oficial del Estado, serán determinadas y notificadas por la Secretaría de Hacienda por medio de la Unidad Técnica de Evaluación, quien determine los ajustes definitivos al PAE a través de los medios que considere apropiados, según lo previsto en el artículo 37 de los Lineamientos Generales para la Evaluación de Políticas Públicas, Programas Estatales y de Gasto Federalizado de la Administración Pública Estatal.</w:t>
      </w:r>
    </w:p>
    <w:p w14:paraId="4E87A30E" w14:textId="3451D0FC" w:rsidR="00427764" w:rsidRPr="004B26B8" w:rsidRDefault="00427764" w:rsidP="00487E85">
      <w:pPr>
        <w:jc w:val="both"/>
        <w:rPr>
          <w:rFonts w:ascii="Arial" w:hAnsi="Arial" w:cs="Arial"/>
        </w:rPr>
      </w:pPr>
      <w:proofErr w:type="gramStart"/>
      <w:r>
        <w:rPr>
          <w:rFonts w:ascii="Arial" w:hAnsi="Arial" w:cs="Arial"/>
        </w:rPr>
        <w:t>Que</w:t>
      </w:r>
      <w:proofErr w:type="gramEnd"/>
      <w:r>
        <w:rPr>
          <w:rFonts w:ascii="Arial" w:hAnsi="Arial" w:cs="Arial"/>
        </w:rPr>
        <w:t xml:space="preserve"> con fecha del 8 de julio de 2023, se publicó en el </w:t>
      </w:r>
      <w:r w:rsidRPr="004B26B8">
        <w:rPr>
          <w:rFonts w:ascii="Arial" w:hAnsi="Arial" w:cs="Arial"/>
        </w:rPr>
        <w:t>Periódico Oficial del Estado de Chihuahua</w:t>
      </w:r>
      <w:r>
        <w:rPr>
          <w:rFonts w:ascii="Arial" w:hAnsi="Arial" w:cs="Arial"/>
        </w:rPr>
        <w:t xml:space="preserve"> con número 54, el Adendum al Programa Anual de Evaluación 2023 para Fondos y Programas Presupuestarios Estatales y de Gasto Federalizado del Gobierno del Estado de Chihuahua (PAE 2023).</w:t>
      </w:r>
    </w:p>
    <w:p w14:paraId="68924C01" w14:textId="77777777" w:rsidR="00487E85" w:rsidRPr="004B26B8" w:rsidRDefault="00487E85" w:rsidP="00487E85">
      <w:pPr>
        <w:jc w:val="both"/>
        <w:rPr>
          <w:rFonts w:ascii="Arial" w:hAnsi="Arial" w:cs="Arial"/>
        </w:rPr>
      </w:pPr>
      <w:proofErr w:type="gramStart"/>
      <w:r w:rsidRPr="004B26B8">
        <w:rPr>
          <w:rFonts w:ascii="Arial" w:hAnsi="Arial" w:cs="Arial"/>
        </w:rPr>
        <w:t>Que</w:t>
      </w:r>
      <w:proofErr w:type="gramEnd"/>
      <w:r w:rsidRPr="004B26B8">
        <w:rPr>
          <w:rFonts w:ascii="Arial" w:hAnsi="Arial" w:cs="Arial"/>
        </w:rPr>
        <w:t xml:space="preserve"> con base en los fundamentos y consideraciones anteriores, he tenido a bien emitir el siguiente:</w:t>
      </w:r>
    </w:p>
    <w:p w14:paraId="4F7AA1AC" w14:textId="77777777" w:rsidR="00487E85" w:rsidRPr="004B26B8" w:rsidRDefault="00487E85" w:rsidP="00487E85">
      <w:pPr>
        <w:jc w:val="center"/>
        <w:rPr>
          <w:rFonts w:ascii="Arial" w:hAnsi="Arial" w:cs="Arial"/>
          <w:b/>
        </w:rPr>
      </w:pPr>
      <w:r w:rsidRPr="004B26B8">
        <w:rPr>
          <w:rFonts w:ascii="Arial" w:hAnsi="Arial" w:cs="Arial"/>
          <w:b/>
        </w:rPr>
        <w:t>ACUERDO POR EL QUE SE EXPIDE EL</w:t>
      </w:r>
    </w:p>
    <w:p w14:paraId="2E991F20" w14:textId="7DCA0B51" w:rsidR="00487E85" w:rsidRPr="004B26B8" w:rsidRDefault="00427764" w:rsidP="00487E85">
      <w:pPr>
        <w:jc w:val="center"/>
        <w:rPr>
          <w:rFonts w:ascii="Arial" w:hAnsi="Arial" w:cs="Arial"/>
          <w:b/>
        </w:rPr>
      </w:pPr>
      <w:r>
        <w:rPr>
          <w:rFonts w:ascii="Arial" w:hAnsi="Arial" w:cs="Arial"/>
          <w:b/>
        </w:rPr>
        <w:t xml:space="preserve">SEGUNDO </w:t>
      </w:r>
      <w:r w:rsidR="00487E85" w:rsidRPr="004B26B8">
        <w:rPr>
          <w:rFonts w:ascii="Arial" w:hAnsi="Arial" w:cs="Arial"/>
          <w:b/>
        </w:rPr>
        <w:t>ADENDUM AL PROGRAMA ANUAL DE EVALUACIÓN 202</w:t>
      </w:r>
      <w:r w:rsidR="00EF4595">
        <w:rPr>
          <w:rFonts w:ascii="Arial" w:hAnsi="Arial" w:cs="Arial"/>
          <w:b/>
        </w:rPr>
        <w:t>3</w:t>
      </w:r>
      <w:r w:rsidR="00487E85" w:rsidRPr="004B26B8">
        <w:rPr>
          <w:rFonts w:ascii="Arial" w:hAnsi="Arial" w:cs="Arial"/>
          <w:b/>
        </w:rPr>
        <w:t xml:space="preserve"> PARA FONDOS Y PROGRAMAS PRESUPUESTARIOS ESTATALES Y DE GASTO FEDERALIZADO DEL GOBIERNO DEL ESTADO DE CHIHUAHUA (PAE 202</w:t>
      </w:r>
      <w:r w:rsidR="00EF4595">
        <w:rPr>
          <w:rFonts w:ascii="Arial" w:hAnsi="Arial" w:cs="Arial"/>
          <w:b/>
        </w:rPr>
        <w:t>3</w:t>
      </w:r>
      <w:r w:rsidR="00487E85" w:rsidRPr="004B26B8">
        <w:rPr>
          <w:rFonts w:ascii="Arial" w:hAnsi="Arial" w:cs="Arial"/>
          <w:b/>
        </w:rPr>
        <w:t>).</w:t>
      </w:r>
    </w:p>
    <w:p w14:paraId="434BC7B8" w14:textId="77777777" w:rsidR="00487E85" w:rsidRPr="004B26B8" w:rsidRDefault="00487E85" w:rsidP="00487E85">
      <w:pPr>
        <w:spacing w:after="0"/>
        <w:jc w:val="both"/>
        <w:rPr>
          <w:rFonts w:ascii="Arial" w:hAnsi="Arial" w:cs="Arial"/>
        </w:rPr>
      </w:pPr>
      <w:r w:rsidRPr="004B26B8">
        <w:rPr>
          <w:rFonts w:ascii="Arial" w:hAnsi="Arial" w:cs="Arial"/>
          <w:b/>
        </w:rPr>
        <w:t>PRIMERO.-</w:t>
      </w:r>
      <w:r w:rsidRPr="004B26B8">
        <w:rPr>
          <w:rFonts w:ascii="Arial" w:hAnsi="Arial" w:cs="Arial"/>
        </w:rPr>
        <w:t xml:space="preserve"> El presente tiene por objeto establecer las modificaciones al Programa Anual de Evaluación 202</w:t>
      </w:r>
      <w:r w:rsidR="00531F77">
        <w:rPr>
          <w:rFonts w:ascii="Arial" w:hAnsi="Arial" w:cs="Arial"/>
        </w:rPr>
        <w:t>3</w:t>
      </w:r>
      <w:r w:rsidRPr="004B26B8">
        <w:rPr>
          <w:rFonts w:ascii="Arial" w:hAnsi="Arial" w:cs="Arial"/>
        </w:rPr>
        <w:t xml:space="preserve"> para Fondos y Programas Presupuestarios Estatales y de Gasto Federalizado del Gobierno del Estado de Chihuahua (PAE 202</w:t>
      </w:r>
      <w:r w:rsidR="00531F77">
        <w:rPr>
          <w:rFonts w:ascii="Arial" w:hAnsi="Arial" w:cs="Arial"/>
        </w:rPr>
        <w:t>3</w:t>
      </w:r>
      <w:r w:rsidRPr="004B26B8">
        <w:rPr>
          <w:rFonts w:ascii="Arial" w:hAnsi="Arial" w:cs="Arial"/>
        </w:rPr>
        <w:t xml:space="preserve">), publicado en el Periódico Oficial del Estado el </w:t>
      </w:r>
      <w:r w:rsidR="002034FE" w:rsidRPr="004B26B8">
        <w:rPr>
          <w:rFonts w:ascii="Arial" w:hAnsi="Arial" w:cs="Arial"/>
        </w:rPr>
        <w:t>miércoles 2</w:t>
      </w:r>
      <w:r w:rsidR="00531F77">
        <w:rPr>
          <w:rFonts w:ascii="Arial" w:hAnsi="Arial" w:cs="Arial"/>
        </w:rPr>
        <w:t>6</w:t>
      </w:r>
      <w:r w:rsidRPr="004B26B8">
        <w:rPr>
          <w:rFonts w:ascii="Arial" w:hAnsi="Arial" w:cs="Arial"/>
        </w:rPr>
        <w:t xml:space="preserve"> de abril de 202</w:t>
      </w:r>
      <w:r w:rsidR="00531F77">
        <w:rPr>
          <w:rFonts w:ascii="Arial" w:hAnsi="Arial" w:cs="Arial"/>
        </w:rPr>
        <w:t>3</w:t>
      </w:r>
      <w:r w:rsidRPr="004B26B8">
        <w:rPr>
          <w:rFonts w:ascii="Arial" w:hAnsi="Arial" w:cs="Arial"/>
        </w:rPr>
        <w:t xml:space="preserve"> con el fin de contribuir a la mejora del desempeño de los Programas presupuestarios estatales y aquellos que operan con recursos federales transferidos. </w:t>
      </w:r>
    </w:p>
    <w:p w14:paraId="4D39C76B" w14:textId="77777777" w:rsidR="00487E85" w:rsidRPr="004B26B8" w:rsidRDefault="00487E85" w:rsidP="00487E85">
      <w:pPr>
        <w:spacing w:after="0"/>
        <w:jc w:val="both"/>
        <w:rPr>
          <w:rFonts w:ascii="Arial" w:hAnsi="Arial" w:cs="Arial"/>
        </w:rPr>
      </w:pPr>
    </w:p>
    <w:p w14:paraId="3CA42B17" w14:textId="3D3C7000" w:rsidR="00487E85" w:rsidRPr="004B26B8" w:rsidRDefault="00487E85" w:rsidP="00487E85">
      <w:pPr>
        <w:spacing w:after="0"/>
        <w:jc w:val="both"/>
        <w:rPr>
          <w:rFonts w:ascii="Arial" w:hAnsi="Arial" w:cs="Arial"/>
        </w:rPr>
      </w:pPr>
      <w:proofErr w:type="gramStart"/>
      <w:r w:rsidRPr="004B26B8">
        <w:rPr>
          <w:rFonts w:ascii="Arial" w:hAnsi="Arial" w:cs="Arial"/>
          <w:b/>
        </w:rPr>
        <w:t>SEGUNDO.-</w:t>
      </w:r>
      <w:proofErr w:type="gramEnd"/>
      <w:r w:rsidRPr="004B26B8">
        <w:rPr>
          <w:rFonts w:ascii="Arial" w:hAnsi="Arial" w:cs="Arial"/>
        </w:rPr>
        <w:t xml:space="preserve"> Considerando </w:t>
      </w:r>
      <w:r w:rsidR="002034FE" w:rsidRPr="004B26B8">
        <w:rPr>
          <w:rFonts w:ascii="Arial" w:hAnsi="Arial" w:cs="Arial"/>
        </w:rPr>
        <w:t xml:space="preserve">los </w:t>
      </w:r>
      <w:r w:rsidRPr="004B26B8">
        <w:rPr>
          <w:rFonts w:ascii="Arial" w:hAnsi="Arial" w:cs="Arial"/>
        </w:rPr>
        <w:t>inter</w:t>
      </w:r>
      <w:r w:rsidR="002034FE" w:rsidRPr="004B26B8">
        <w:rPr>
          <w:rFonts w:ascii="Arial" w:hAnsi="Arial" w:cs="Arial"/>
        </w:rPr>
        <w:t>eses</w:t>
      </w:r>
      <w:r w:rsidRPr="004B26B8">
        <w:rPr>
          <w:rFonts w:ascii="Arial" w:hAnsi="Arial" w:cs="Arial"/>
        </w:rPr>
        <w:t xml:space="preserve"> de las Dependencias y Entidades Paraestatales del Gobierno del Estado de Chihuahua</w:t>
      </w:r>
      <w:r w:rsidR="002034FE" w:rsidRPr="004B26B8">
        <w:rPr>
          <w:rFonts w:ascii="Arial" w:hAnsi="Arial" w:cs="Arial"/>
        </w:rPr>
        <w:t xml:space="preserve">, así como de </w:t>
      </w:r>
      <w:r w:rsidRPr="004B26B8">
        <w:rPr>
          <w:rFonts w:ascii="Arial" w:hAnsi="Arial" w:cs="Arial"/>
        </w:rPr>
        <w:t>la Unidad Técnica de Evaluación</w:t>
      </w:r>
      <w:r w:rsidR="002034FE" w:rsidRPr="004B26B8">
        <w:rPr>
          <w:rFonts w:ascii="Arial" w:hAnsi="Arial" w:cs="Arial"/>
        </w:rPr>
        <w:t>, se modifica</w:t>
      </w:r>
      <w:r w:rsidR="00D33E09">
        <w:rPr>
          <w:rFonts w:ascii="Arial" w:hAnsi="Arial" w:cs="Arial"/>
        </w:rPr>
        <w:t xml:space="preserve"> el </w:t>
      </w:r>
      <w:r w:rsidR="002034FE" w:rsidRPr="004B26B8">
        <w:rPr>
          <w:rFonts w:ascii="Arial" w:hAnsi="Arial" w:cs="Arial"/>
        </w:rPr>
        <w:t>anexo</w:t>
      </w:r>
      <w:r w:rsidR="00D33E09">
        <w:rPr>
          <w:rFonts w:ascii="Arial" w:hAnsi="Arial" w:cs="Arial"/>
        </w:rPr>
        <w:t xml:space="preserve"> 1 </w:t>
      </w:r>
      <w:r w:rsidRPr="004B26B8">
        <w:rPr>
          <w:rFonts w:ascii="Arial" w:hAnsi="Arial" w:cs="Arial"/>
        </w:rPr>
        <w:t>del Programa Anual de Evaluación 202</w:t>
      </w:r>
      <w:r w:rsidR="00AF21F1">
        <w:rPr>
          <w:rFonts w:ascii="Arial" w:hAnsi="Arial" w:cs="Arial"/>
        </w:rPr>
        <w:t>3</w:t>
      </w:r>
      <w:r w:rsidRPr="004B26B8">
        <w:rPr>
          <w:rFonts w:ascii="Arial" w:hAnsi="Arial" w:cs="Arial"/>
        </w:rPr>
        <w:t xml:space="preserve"> para Fondos y Programas Presupuestarios Estatales y de Gasto Federalizado del Gobierno del Estado de Chihuahua (PAE 202</w:t>
      </w:r>
      <w:r w:rsidR="00AF21F1">
        <w:rPr>
          <w:rFonts w:ascii="Arial" w:hAnsi="Arial" w:cs="Arial"/>
        </w:rPr>
        <w:t>3</w:t>
      </w:r>
      <w:r w:rsidRPr="004B26B8">
        <w:rPr>
          <w:rFonts w:ascii="Arial" w:hAnsi="Arial" w:cs="Arial"/>
        </w:rPr>
        <w:t>).</w:t>
      </w:r>
    </w:p>
    <w:p w14:paraId="0115D552" w14:textId="77777777" w:rsidR="00487E85" w:rsidRPr="004B26B8" w:rsidRDefault="00487E85" w:rsidP="00487E85">
      <w:pPr>
        <w:jc w:val="center"/>
        <w:rPr>
          <w:rFonts w:ascii="Arial" w:hAnsi="Arial" w:cs="Arial"/>
          <w:b/>
        </w:rPr>
      </w:pPr>
    </w:p>
    <w:p w14:paraId="3DA55499" w14:textId="77777777" w:rsidR="00487E85" w:rsidRPr="004B26B8" w:rsidRDefault="00487E85" w:rsidP="00487E85">
      <w:pPr>
        <w:jc w:val="center"/>
        <w:rPr>
          <w:rFonts w:ascii="Arial" w:hAnsi="Arial" w:cs="Arial"/>
          <w:b/>
        </w:rPr>
      </w:pPr>
      <w:r w:rsidRPr="004B26B8">
        <w:rPr>
          <w:rFonts w:ascii="Arial" w:hAnsi="Arial" w:cs="Arial"/>
          <w:b/>
        </w:rPr>
        <w:t>TRANSITORIOS</w:t>
      </w:r>
    </w:p>
    <w:p w14:paraId="0AAB5910" w14:textId="51A1FE58" w:rsidR="00487E85" w:rsidRPr="004B26B8" w:rsidRDefault="00166A77" w:rsidP="00487E85">
      <w:pPr>
        <w:jc w:val="both"/>
        <w:rPr>
          <w:rFonts w:ascii="Arial" w:hAnsi="Arial" w:cs="Arial"/>
        </w:rPr>
      </w:pPr>
      <w:r w:rsidRPr="004B26B8">
        <w:rPr>
          <w:rFonts w:ascii="Arial" w:hAnsi="Arial" w:cs="Arial"/>
          <w:b/>
        </w:rPr>
        <w:lastRenderedPageBreak/>
        <w:t>PRIMERO</w:t>
      </w:r>
      <w:r w:rsidR="00487E85" w:rsidRPr="004B26B8">
        <w:rPr>
          <w:rFonts w:ascii="Arial" w:hAnsi="Arial" w:cs="Arial"/>
          <w:b/>
        </w:rPr>
        <w:t>:</w:t>
      </w:r>
      <w:r w:rsidR="00487E85" w:rsidRPr="004B26B8">
        <w:rPr>
          <w:rFonts w:ascii="Arial" w:hAnsi="Arial" w:cs="Arial"/>
        </w:rPr>
        <w:t xml:space="preserve"> Quedan inalterados todos los apartados del</w:t>
      </w:r>
      <w:r w:rsidR="00D33E09">
        <w:rPr>
          <w:rFonts w:ascii="Arial" w:hAnsi="Arial" w:cs="Arial"/>
        </w:rPr>
        <w:t xml:space="preserve"> Adendum al</w:t>
      </w:r>
      <w:r w:rsidR="00487E85" w:rsidRPr="004B26B8">
        <w:rPr>
          <w:rFonts w:ascii="Arial" w:hAnsi="Arial" w:cs="Arial"/>
        </w:rPr>
        <w:t xml:space="preserve"> Programa Anual de Evaluación 202</w:t>
      </w:r>
      <w:r w:rsidR="00AF21F1">
        <w:rPr>
          <w:rFonts w:ascii="Arial" w:hAnsi="Arial" w:cs="Arial"/>
        </w:rPr>
        <w:t>3</w:t>
      </w:r>
      <w:r w:rsidR="00487E85" w:rsidRPr="004B26B8">
        <w:rPr>
          <w:rFonts w:ascii="Arial" w:hAnsi="Arial" w:cs="Arial"/>
        </w:rPr>
        <w:t xml:space="preserve"> para Fondos y Programas presupuestarios Estatales y de Gasto Federalizado del Gobierno d</w:t>
      </w:r>
      <w:r w:rsidR="001E4E06" w:rsidRPr="004B26B8">
        <w:rPr>
          <w:rFonts w:ascii="Arial" w:hAnsi="Arial" w:cs="Arial"/>
        </w:rPr>
        <w:t>el Estado de Chihuahua (PAE 202</w:t>
      </w:r>
      <w:r w:rsidR="00AF21F1">
        <w:rPr>
          <w:rFonts w:ascii="Arial" w:hAnsi="Arial" w:cs="Arial"/>
        </w:rPr>
        <w:t>3</w:t>
      </w:r>
      <w:r w:rsidR="00487E85" w:rsidRPr="004B26B8">
        <w:rPr>
          <w:rFonts w:ascii="Arial" w:hAnsi="Arial" w:cs="Arial"/>
        </w:rPr>
        <w:t xml:space="preserve">) que no se mencionan en el numeral segundo del presente Adendum. </w:t>
      </w:r>
    </w:p>
    <w:p w14:paraId="6A8473D5" w14:textId="77777777" w:rsidR="00166A77" w:rsidRPr="004B26B8" w:rsidRDefault="00166A77" w:rsidP="00487E85">
      <w:pPr>
        <w:jc w:val="both"/>
        <w:rPr>
          <w:rFonts w:ascii="Arial" w:hAnsi="Arial" w:cs="Arial"/>
        </w:rPr>
      </w:pPr>
      <w:r w:rsidRPr="004B26B8">
        <w:rPr>
          <w:rFonts w:ascii="Arial" w:hAnsi="Arial" w:cs="Arial"/>
          <w:b/>
        </w:rPr>
        <w:t>SEGUNDO</w:t>
      </w:r>
      <w:r w:rsidRPr="004B26B8">
        <w:rPr>
          <w:rFonts w:ascii="Arial" w:hAnsi="Arial" w:cs="Arial"/>
        </w:rPr>
        <w:t>: El presente acuerdo entrará en vigor al siguiente día de su publicación.</w:t>
      </w:r>
    </w:p>
    <w:p w14:paraId="765C94FB" w14:textId="2472A467" w:rsidR="00487E85" w:rsidRPr="004B26B8" w:rsidRDefault="00487E85" w:rsidP="00487E85">
      <w:pPr>
        <w:rPr>
          <w:rFonts w:ascii="Arial" w:hAnsi="Arial" w:cs="Arial"/>
        </w:rPr>
      </w:pPr>
      <w:r w:rsidRPr="004B26B8">
        <w:rPr>
          <w:rFonts w:ascii="Arial" w:hAnsi="Arial" w:cs="Arial"/>
        </w:rPr>
        <w:t xml:space="preserve">Dado en la ciudad de Chihuahua, Chihuahua, a los </w:t>
      </w:r>
      <w:r w:rsidR="00D33E09">
        <w:rPr>
          <w:rFonts w:ascii="Arial" w:hAnsi="Arial" w:cs="Arial"/>
          <w:highlight w:val="yellow"/>
        </w:rPr>
        <w:t>09</w:t>
      </w:r>
      <w:r w:rsidR="0016681E" w:rsidRPr="00AF21F1">
        <w:rPr>
          <w:rFonts w:ascii="Arial" w:hAnsi="Arial" w:cs="Arial"/>
          <w:highlight w:val="yellow"/>
        </w:rPr>
        <w:t xml:space="preserve"> días de </w:t>
      </w:r>
      <w:r w:rsidR="00D33E09">
        <w:rPr>
          <w:rFonts w:ascii="Arial" w:hAnsi="Arial" w:cs="Arial"/>
          <w:highlight w:val="yellow"/>
        </w:rPr>
        <w:t xml:space="preserve">noviembre </w:t>
      </w:r>
      <w:r w:rsidRPr="00AF21F1">
        <w:rPr>
          <w:rFonts w:ascii="Arial" w:hAnsi="Arial" w:cs="Arial"/>
          <w:highlight w:val="yellow"/>
        </w:rPr>
        <w:t>de 202</w:t>
      </w:r>
      <w:r w:rsidR="00AF21F1" w:rsidRPr="00AF21F1">
        <w:rPr>
          <w:rFonts w:ascii="Arial" w:hAnsi="Arial" w:cs="Arial"/>
          <w:highlight w:val="yellow"/>
        </w:rPr>
        <w:t>3</w:t>
      </w:r>
      <w:r w:rsidRPr="00AF21F1">
        <w:rPr>
          <w:rFonts w:ascii="Arial" w:hAnsi="Arial" w:cs="Arial"/>
          <w:highlight w:val="yellow"/>
        </w:rPr>
        <w:t>.</w:t>
      </w:r>
    </w:p>
    <w:p w14:paraId="58CC62E2" w14:textId="77777777" w:rsidR="00487E85" w:rsidRPr="004B26B8" w:rsidRDefault="00487E85" w:rsidP="00487E85">
      <w:pPr>
        <w:jc w:val="center"/>
        <w:rPr>
          <w:rFonts w:ascii="Arial" w:hAnsi="Arial" w:cs="Arial"/>
        </w:rPr>
      </w:pPr>
    </w:p>
    <w:p w14:paraId="33FA6220" w14:textId="77777777" w:rsidR="00487E85" w:rsidRPr="004B26B8" w:rsidRDefault="00487E85" w:rsidP="00487E85">
      <w:pPr>
        <w:jc w:val="center"/>
        <w:rPr>
          <w:rFonts w:ascii="Arial" w:hAnsi="Arial" w:cs="Arial"/>
        </w:rPr>
      </w:pPr>
    </w:p>
    <w:p w14:paraId="2793404A" w14:textId="77777777" w:rsidR="00487E85" w:rsidRPr="004B26B8" w:rsidRDefault="00487E85" w:rsidP="00487E85">
      <w:pPr>
        <w:jc w:val="center"/>
        <w:rPr>
          <w:rFonts w:ascii="Arial" w:hAnsi="Arial" w:cs="Arial"/>
        </w:rPr>
      </w:pPr>
    </w:p>
    <w:p w14:paraId="5716287B" w14:textId="77777777" w:rsidR="00487E85" w:rsidRPr="004B26B8" w:rsidRDefault="00487E85" w:rsidP="00487E85">
      <w:pPr>
        <w:jc w:val="center"/>
        <w:rPr>
          <w:rFonts w:ascii="Arial" w:hAnsi="Arial" w:cs="Arial"/>
          <w:b/>
        </w:rPr>
      </w:pPr>
      <w:r w:rsidRPr="004B26B8">
        <w:rPr>
          <w:rFonts w:ascii="Arial" w:hAnsi="Arial" w:cs="Arial"/>
          <w:b/>
        </w:rPr>
        <w:t>EL SECRETARIO DE HACIENDA</w:t>
      </w:r>
    </w:p>
    <w:p w14:paraId="081BC91C" w14:textId="77777777" w:rsidR="00487E85" w:rsidRPr="004B26B8" w:rsidRDefault="00487E85" w:rsidP="00487E85">
      <w:pPr>
        <w:jc w:val="center"/>
        <w:rPr>
          <w:rFonts w:ascii="Arial" w:hAnsi="Arial" w:cs="Arial"/>
          <w:b/>
        </w:rPr>
      </w:pPr>
      <w:r w:rsidRPr="004B26B8">
        <w:rPr>
          <w:rFonts w:ascii="Arial" w:hAnsi="Arial" w:cs="Arial"/>
          <w:b/>
        </w:rPr>
        <w:t>DEL PODER EJECUTIVO DEL ESTADO DE CHIHUAHUA</w:t>
      </w:r>
    </w:p>
    <w:p w14:paraId="2CFEE328" w14:textId="77777777" w:rsidR="00487E85" w:rsidRPr="004B26B8" w:rsidRDefault="00487E85" w:rsidP="00487E85">
      <w:pPr>
        <w:jc w:val="center"/>
        <w:rPr>
          <w:rFonts w:ascii="Arial" w:hAnsi="Arial" w:cs="Arial"/>
          <w:b/>
        </w:rPr>
      </w:pPr>
    </w:p>
    <w:p w14:paraId="495D40E9" w14:textId="77777777" w:rsidR="00487E85" w:rsidRPr="004B26B8" w:rsidRDefault="00487E85" w:rsidP="00487E85">
      <w:pPr>
        <w:jc w:val="center"/>
        <w:rPr>
          <w:rFonts w:ascii="Arial" w:hAnsi="Arial" w:cs="Arial"/>
          <w:b/>
        </w:rPr>
      </w:pPr>
    </w:p>
    <w:p w14:paraId="198FFA25" w14:textId="77777777" w:rsidR="00487E85" w:rsidRPr="004B26B8" w:rsidRDefault="00487E85" w:rsidP="00487E85">
      <w:pPr>
        <w:jc w:val="center"/>
        <w:rPr>
          <w:rFonts w:ascii="Arial" w:hAnsi="Arial" w:cs="Arial"/>
          <w:b/>
        </w:rPr>
      </w:pPr>
    </w:p>
    <w:p w14:paraId="437C2C91" w14:textId="77777777" w:rsidR="00487E85" w:rsidRPr="004B26B8" w:rsidRDefault="00487E85" w:rsidP="00487E85">
      <w:pPr>
        <w:jc w:val="center"/>
        <w:rPr>
          <w:rFonts w:ascii="Arial" w:hAnsi="Arial" w:cs="Arial"/>
          <w:b/>
        </w:rPr>
      </w:pPr>
      <w:r w:rsidRPr="004B26B8">
        <w:rPr>
          <w:rFonts w:ascii="Arial" w:hAnsi="Arial" w:cs="Arial"/>
          <w:b/>
        </w:rPr>
        <w:t>MTRO. JOSÉ DE JESÚS GRANILLO VÁZQUEZ</w:t>
      </w:r>
    </w:p>
    <w:p w14:paraId="0DC68953" w14:textId="77777777" w:rsidR="00487E85" w:rsidRPr="004B26B8" w:rsidRDefault="00487E85" w:rsidP="00487E85">
      <w:pPr>
        <w:spacing w:after="0" w:line="20" w:lineRule="atLeast"/>
        <w:ind w:left="-142"/>
        <w:jc w:val="center"/>
        <w:rPr>
          <w:rFonts w:ascii="Arial" w:eastAsia="Arial" w:hAnsi="Arial" w:cs="Arial"/>
          <w:b/>
        </w:rPr>
      </w:pPr>
    </w:p>
    <w:p w14:paraId="148EF60B" w14:textId="6FD0C0D3" w:rsidR="001E4E06" w:rsidRPr="002D7BCF" w:rsidRDefault="001E4E06" w:rsidP="001E4E06">
      <w:pPr>
        <w:tabs>
          <w:tab w:val="left" w:pos="9214"/>
        </w:tabs>
        <w:spacing w:after="0" w:line="20" w:lineRule="atLeast"/>
        <w:ind w:left="-142" w:right="-142"/>
        <w:jc w:val="center"/>
        <w:rPr>
          <w:rFonts w:ascii="Arial" w:eastAsia="Arial" w:hAnsi="Arial" w:cs="Arial"/>
          <w:b/>
        </w:rPr>
      </w:pPr>
      <w:r w:rsidRPr="004B26B8">
        <w:rPr>
          <w:rFonts w:ascii="Arial" w:eastAsia="Arial" w:hAnsi="Arial" w:cs="Arial"/>
          <w:b/>
        </w:rPr>
        <w:br w:type="page"/>
      </w:r>
      <w:r w:rsidR="00AF21F1" w:rsidRPr="002D7BCF">
        <w:rPr>
          <w:rFonts w:ascii="Arial" w:eastAsia="Arial" w:hAnsi="Arial" w:cs="Arial"/>
          <w:b/>
        </w:rPr>
        <w:lastRenderedPageBreak/>
        <w:t xml:space="preserve">ANEXO </w:t>
      </w:r>
      <w:r w:rsidR="00CC3300">
        <w:rPr>
          <w:rFonts w:ascii="Arial" w:eastAsia="Arial" w:hAnsi="Arial" w:cs="Arial"/>
          <w:b/>
        </w:rPr>
        <w:t>1</w:t>
      </w:r>
    </w:p>
    <w:p w14:paraId="4B81C303" w14:textId="77777777" w:rsidR="001E4E06" w:rsidRPr="002D7BCF" w:rsidRDefault="001E4E06" w:rsidP="001E4E06">
      <w:pPr>
        <w:tabs>
          <w:tab w:val="left" w:pos="9214"/>
        </w:tabs>
        <w:spacing w:after="0" w:line="20" w:lineRule="atLeast"/>
        <w:ind w:left="-142" w:right="-142"/>
        <w:jc w:val="center"/>
        <w:rPr>
          <w:rFonts w:ascii="Arial" w:eastAsia="Arial" w:hAnsi="Arial" w:cs="Arial"/>
          <w:b/>
        </w:rPr>
      </w:pPr>
    </w:p>
    <w:p w14:paraId="4C231AB6" w14:textId="432A418C" w:rsidR="001E4E06" w:rsidRDefault="001E4E06" w:rsidP="001E4E06">
      <w:pPr>
        <w:tabs>
          <w:tab w:val="left" w:pos="9214"/>
        </w:tabs>
        <w:spacing w:after="0" w:line="20" w:lineRule="atLeast"/>
        <w:ind w:left="-142" w:right="-142"/>
        <w:jc w:val="both"/>
        <w:rPr>
          <w:rFonts w:ascii="Arial" w:eastAsia="Arial" w:hAnsi="Arial" w:cs="Arial"/>
          <w:b/>
        </w:rPr>
      </w:pPr>
      <w:r w:rsidRPr="002D7BCF">
        <w:rPr>
          <w:rFonts w:ascii="Arial" w:eastAsia="Arial" w:hAnsi="Arial" w:cs="Arial"/>
          <w:b/>
        </w:rPr>
        <w:t>FONDOS Y PROGRAMAS PRESUPUESTARIOS ESTATALES Y DE GASTO FEDERALIZADO DEL EJERCICIO FISCAL 202</w:t>
      </w:r>
      <w:r w:rsidR="00CC3300">
        <w:rPr>
          <w:rFonts w:ascii="Arial" w:eastAsia="Arial" w:hAnsi="Arial" w:cs="Arial"/>
          <w:b/>
        </w:rPr>
        <w:t>2</w:t>
      </w:r>
      <w:r w:rsidRPr="002D7BCF">
        <w:rPr>
          <w:rFonts w:ascii="Arial" w:eastAsia="Arial" w:hAnsi="Arial" w:cs="Arial"/>
          <w:b/>
        </w:rPr>
        <w:t xml:space="preserve"> DEL GOBIERNO DEL ESTADO DE CHIHUAHUA SUJETOS A EVALUACIÓN EN EL </w:t>
      </w:r>
      <w:r w:rsidR="00AF21F1" w:rsidRPr="002D7BCF">
        <w:rPr>
          <w:rFonts w:ascii="Arial" w:eastAsia="Arial" w:hAnsi="Arial" w:cs="Arial"/>
          <w:b/>
        </w:rPr>
        <w:t>EJERCICIO FISCAL 2023</w:t>
      </w:r>
      <w:r w:rsidRPr="002D7BCF">
        <w:rPr>
          <w:rFonts w:ascii="Arial" w:eastAsia="Arial" w:hAnsi="Arial" w:cs="Arial"/>
          <w:b/>
        </w:rPr>
        <w:t>.</w:t>
      </w:r>
    </w:p>
    <w:p w14:paraId="5C8D9789" w14:textId="3EFB3F15" w:rsidR="00CC3300" w:rsidRDefault="00CC3300" w:rsidP="001E4E06">
      <w:pPr>
        <w:tabs>
          <w:tab w:val="left" w:pos="9214"/>
        </w:tabs>
        <w:spacing w:after="0" w:line="20" w:lineRule="atLeast"/>
        <w:ind w:left="-142" w:right="-142"/>
        <w:jc w:val="both"/>
        <w:rPr>
          <w:rFonts w:ascii="Arial" w:eastAsia="Arial" w:hAnsi="Arial" w:cs="Arial"/>
          <w:b/>
        </w:rPr>
      </w:pPr>
    </w:p>
    <w:p w14:paraId="47AFDA13" w14:textId="404DF5C0" w:rsidR="00CC3300" w:rsidRDefault="00CC3300" w:rsidP="001E4E06">
      <w:pPr>
        <w:tabs>
          <w:tab w:val="left" w:pos="9214"/>
        </w:tabs>
        <w:spacing w:after="0" w:line="20" w:lineRule="atLeast"/>
        <w:ind w:left="-142" w:right="-142"/>
        <w:jc w:val="both"/>
        <w:rPr>
          <w:rFonts w:ascii="Arial" w:eastAsia="Arial" w:hAnsi="Arial" w:cs="Arial"/>
          <w:b/>
        </w:rPr>
      </w:pPr>
    </w:p>
    <w:tbl>
      <w:tblPr>
        <w:tblW w:w="5000" w:type="pct"/>
        <w:tblCellMar>
          <w:left w:w="70" w:type="dxa"/>
          <w:right w:w="70" w:type="dxa"/>
        </w:tblCellMar>
        <w:tblLook w:val="04A0" w:firstRow="1" w:lastRow="0" w:firstColumn="1" w:lastColumn="0" w:noHBand="0" w:noVBand="1"/>
      </w:tblPr>
      <w:tblGrid>
        <w:gridCol w:w="430"/>
        <w:gridCol w:w="751"/>
        <w:gridCol w:w="1926"/>
        <w:gridCol w:w="1058"/>
        <w:gridCol w:w="2819"/>
        <w:gridCol w:w="1844"/>
      </w:tblGrid>
      <w:tr w:rsidR="00CC3300" w:rsidRPr="00CC3300" w14:paraId="4050927E" w14:textId="77777777" w:rsidTr="00CC3300">
        <w:trPr>
          <w:trHeight w:val="480"/>
        </w:trPr>
        <w:tc>
          <w:tcPr>
            <w:tcW w:w="246" w:type="pct"/>
            <w:vMerge w:val="restart"/>
            <w:tcBorders>
              <w:top w:val="dotted" w:sz="4" w:space="0" w:color="DAEEF3"/>
              <w:left w:val="dotted" w:sz="4" w:space="0" w:color="DAEEF3"/>
              <w:bottom w:val="nil"/>
              <w:right w:val="dotted" w:sz="4" w:space="0" w:color="DAEEF3"/>
            </w:tcBorders>
            <w:shd w:val="clear" w:color="000000" w:fill="000000"/>
            <w:vAlign w:val="center"/>
            <w:hideMark/>
          </w:tcPr>
          <w:p w14:paraId="472A8399"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No.</w:t>
            </w:r>
          </w:p>
        </w:tc>
        <w:tc>
          <w:tcPr>
            <w:tcW w:w="1533" w:type="pct"/>
            <w:gridSpan w:val="2"/>
            <w:tcBorders>
              <w:top w:val="dotted" w:sz="4" w:space="0" w:color="DAEEF3"/>
              <w:left w:val="nil"/>
              <w:bottom w:val="dotted" w:sz="4" w:space="0" w:color="DAEEF3"/>
              <w:right w:val="dotted" w:sz="4" w:space="0" w:color="DAEEF3"/>
            </w:tcBorders>
            <w:shd w:val="clear" w:color="000000" w:fill="000000"/>
            <w:noWrap/>
            <w:vAlign w:val="center"/>
            <w:hideMark/>
          </w:tcPr>
          <w:p w14:paraId="45075DF9"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DATOS DEL ENTE PÚBLICO</w:t>
            </w:r>
          </w:p>
        </w:tc>
        <w:tc>
          <w:tcPr>
            <w:tcW w:w="2139" w:type="pct"/>
            <w:gridSpan w:val="2"/>
            <w:tcBorders>
              <w:top w:val="dotted" w:sz="4" w:space="0" w:color="DAEEF3"/>
              <w:left w:val="nil"/>
              <w:bottom w:val="dotted" w:sz="4" w:space="0" w:color="DAEEF3"/>
              <w:right w:val="dotted" w:sz="4" w:space="0" w:color="DAEEF3"/>
            </w:tcBorders>
            <w:shd w:val="clear" w:color="000000" w:fill="000000"/>
            <w:vAlign w:val="center"/>
            <w:hideMark/>
          </w:tcPr>
          <w:p w14:paraId="46ACE7AF"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DATOS DEL PROGRAMA PRESUPUESTARIO</w:t>
            </w:r>
          </w:p>
        </w:tc>
        <w:tc>
          <w:tcPr>
            <w:tcW w:w="1082" w:type="pct"/>
            <w:vMerge w:val="restart"/>
            <w:tcBorders>
              <w:top w:val="dotted" w:sz="4" w:space="0" w:color="DAEEF3"/>
              <w:left w:val="dotted" w:sz="4" w:space="0" w:color="DAEEF3"/>
              <w:bottom w:val="nil"/>
              <w:right w:val="single" w:sz="4" w:space="0" w:color="FFFFFF"/>
            </w:tcBorders>
            <w:shd w:val="clear" w:color="000000" w:fill="000000"/>
            <w:vAlign w:val="center"/>
            <w:hideMark/>
          </w:tcPr>
          <w:p w14:paraId="7240F053"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TIPO DE EVALUACIÓN</w:t>
            </w:r>
          </w:p>
        </w:tc>
      </w:tr>
      <w:tr w:rsidR="00CC3300" w:rsidRPr="00CC3300" w14:paraId="642D75EC" w14:textId="77777777" w:rsidTr="00CC3300">
        <w:trPr>
          <w:trHeight w:val="345"/>
        </w:trPr>
        <w:tc>
          <w:tcPr>
            <w:tcW w:w="246" w:type="pct"/>
            <w:vMerge/>
            <w:tcBorders>
              <w:top w:val="dotted" w:sz="4" w:space="0" w:color="DAEEF3"/>
              <w:left w:val="dotted" w:sz="4" w:space="0" w:color="DAEEF3"/>
              <w:bottom w:val="nil"/>
              <w:right w:val="dotted" w:sz="4" w:space="0" w:color="DAEEF3"/>
            </w:tcBorders>
            <w:vAlign w:val="center"/>
            <w:hideMark/>
          </w:tcPr>
          <w:p w14:paraId="6E10CCCE" w14:textId="77777777" w:rsidR="00CC3300" w:rsidRPr="00CC3300" w:rsidRDefault="00CC3300" w:rsidP="00CC3300">
            <w:pPr>
              <w:spacing w:after="0" w:line="240" w:lineRule="auto"/>
              <w:rPr>
                <w:rFonts w:ascii="AvenirNext LT Pro Regular" w:eastAsia="Times New Roman" w:hAnsi="AvenirNext LT Pro Regular" w:cs="Calibri"/>
                <w:b/>
                <w:bCs/>
                <w:color w:val="92CDDC"/>
                <w:sz w:val="18"/>
                <w:szCs w:val="18"/>
                <w:lang w:eastAsia="es-MX"/>
              </w:rPr>
            </w:pPr>
          </w:p>
        </w:tc>
        <w:tc>
          <w:tcPr>
            <w:tcW w:w="385" w:type="pct"/>
            <w:tcBorders>
              <w:top w:val="nil"/>
              <w:left w:val="nil"/>
              <w:bottom w:val="nil"/>
              <w:right w:val="dotted" w:sz="4" w:space="0" w:color="DAEEF3"/>
            </w:tcBorders>
            <w:shd w:val="clear" w:color="000000" w:fill="000000"/>
            <w:noWrap/>
            <w:vAlign w:val="center"/>
            <w:hideMark/>
          </w:tcPr>
          <w:p w14:paraId="158DDD4B"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CLAVE</w:t>
            </w:r>
          </w:p>
        </w:tc>
        <w:tc>
          <w:tcPr>
            <w:tcW w:w="1148" w:type="pct"/>
            <w:tcBorders>
              <w:top w:val="nil"/>
              <w:left w:val="nil"/>
              <w:bottom w:val="nil"/>
              <w:right w:val="dotted" w:sz="4" w:space="0" w:color="DAEEF3"/>
            </w:tcBorders>
            <w:shd w:val="clear" w:color="000000" w:fill="000000"/>
            <w:noWrap/>
            <w:vAlign w:val="center"/>
            <w:hideMark/>
          </w:tcPr>
          <w:p w14:paraId="7E6F53CB"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DESCRIPCIÓN</w:t>
            </w:r>
          </w:p>
        </w:tc>
        <w:tc>
          <w:tcPr>
            <w:tcW w:w="492" w:type="pct"/>
            <w:tcBorders>
              <w:top w:val="nil"/>
              <w:left w:val="nil"/>
              <w:bottom w:val="nil"/>
              <w:right w:val="dotted" w:sz="4" w:space="0" w:color="DAEEF3"/>
            </w:tcBorders>
            <w:shd w:val="clear" w:color="000000" w:fill="000000"/>
            <w:noWrap/>
            <w:vAlign w:val="center"/>
            <w:hideMark/>
          </w:tcPr>
          <w:p w14:paraId="0FEE92E0"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CLAVE</w:t>
            </w:r>
          </w:p>
        </w:tc>
        <w:tc>
          <w:tcPr>
            <w:tcW w:w="1648" w:type="pct"/>
            <w:tcBorders>
              <w:top w:val="nil"/>
              <w:left w:val="nil"/>
              <w:bottom w:val="nil"/>
              <w:right w:val="dotted" w:sz="4" w:space="0" w:color="DAEEF3"/>
            </w:tcBorders>
            <w:shd w:val="clear" w:color="000000" w:fill="000000"/>
            <w:noWrap/>
            <w:vAlign w:val="center"/>
            <w:hideMark/>
          </w:tcPr>
          <w:p w14:paraId="4E85663A"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92CDDC"/>
                <w:sz w:val="18"/>
                <w:szCs w:val="18"/>
                <w:lang w:eastAsia="es-MX"/>
              </w:rPr>
            </w:pPr>
            <w:r w:rsidRPr="00CC3300">
              <w:rPr>
                <w:rFonts w:ascii="AvenirNext LT Pro Regular" w:eastAsia="Times New Roman" w:hAnsi="AvenirNext LT Pro Regular" w:cs="Calibri"/>
                <w:b/>
                <w:bCs/>
                <w:color w:val="92CDDC"/>
                <w:sz w:val="18"/>
                <w:szCs w:val="18"/>
                <w:lang w:eastAsia="es-MX"/>
              </w:rPr>
              <w:t>DESCRIPCIÓN</w:t>
            </w:r>
          </w:p>
        </w:tc>
        <w:tc>
          <w:tcPr>
            <w:tcW w:w="1082" w:type="pct"/>
            <w:vMerge/>
            <w:tcBorders>
              <w:top w:val="dotted" w:sz="4" w:space="0" w:color="DAEEF3"/>
              <w:left w:val="dotted" w:sz="4" w:space="0" w:color="DAEEF3"/>
              <w:bottom w:val="nil"/>
              <w:right w:val="single" w:sz="4" w:space="0" w:color="FFFFFF"/>
            </w:tcBorders>
            <w:vAlign w:val="center"/>
            <w:hideMark/>
          </w:tcPr>
          <w:p w14:paraId="6EAFAA84" w14:textId="77777777" w:rsidR="00CC3300" w:rsidRPr="00CC3300" w:rsidRDefault="00CC3300" w:rsidP="00CC3300">
            <w:pPr>
              <w:spacing w:after="0" w:line="240" w:lineRule="auto"/>
              <w:rPr>
                <w:rFonts w:ascii="AvenirNext LT Pro Regular" w:eastAsia="Times New Roman" w:hAnsi="AvenirNext LT Pro Regular" w:cs="Calibri"/>
                <w:b/>
                <w:bCs/>
                <w:color w:val="92CDDC"/>
                <w:sz w:val="18"/>
                <w:szCs w:val="18"/>
                <w:lang w:eastAsia="es-MX"/>
              </w:rPr>
            </w:pPr>
          </w:p>
        </w:tc>
      </w:tr>
      <w:tr w:rsidR="00CC3300" w:rsidRPr="00CC3300" w14:paraId="6BDB399A" w14:textId="77777777" w:rsidTr="00CC3300">
        <w:trPr>
          <w:trHeight w:val="9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1D532"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A2CBFAC"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115</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11C20187"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Fiscalía General del Estado</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5AC15BED"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2P011L1</w:t>
            </w:r>
          </w:p>
        </w:tc>
        <w:tc>
          <w:tcPr>
            <w:tcW w:w="1648" w:type="pct"/>
            <w:tcBorders>
              <w:top w:val="single" w:sz="4" w:space="0" w:color="auto"/>
              <w:left w:val="nil"/>
              <w:bottom w:val="single" w:sz="4" w:space="0" w:color="auto"/>
              <w:right w:val="single" w:sz="4" w:space="0" w:color="auto"/>
            </w:tcBorders>
            <w:shd w:val="clear" w:color="auto" w:fill="auto"/>
            <w:vAlign w:val="center"/>
            <w:hideMark/>
          </w:tcPr>
          <w:p w14:paraId="46F082AA"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Coordinación Interinstitucional e Intercambio de Información Delictiva 2022</w:t>
            </w:r>
          </w:p>
        </w:tc>
        <w:tc>
          <w:tcPr>
            <w:tcW w:w="1082" w:type="pct"/>
            <w:tcBorders>
              <w:top w:val="single" w:sz="4" w:space="0" w:color="auto"/>
              <w:left w:val="nil"/>
              <w:bottom w:val="single" w:sz="4" w:space="0" w:color="auto"/>
              <w:right w:val="single" w:sz="4" w:space="0" w:color="auto"/>
            </w:tcBorders>
            <w:shd w:val="clear" w:color="000000" w:fill="005189"/>
            <w:vAlign w:val="center"/>
            <w:hideMark/>
          </w:tcPr>
          <w:p w14:paraId="13D19F5C"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Diseño</w:t>
            </w:r>
          </w:p>
        </w:tc>
      </w:tr>
      <w:tr w:rsidR="00CC3300" w:rsidRPr="00CC3300" w14:paraId="144C2D8C" w14:textId="77777777" w:rsidTr="00CC3300">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43DB717"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2</w:t>
            </w:r>
          </w:p>
        </w:tc>
        <w:tc>
          <w:tcPr>
            <w:tcW w:w="385" w:type="pct"/>
            <w:tcBorders>
              <w:top w:val="nil"/>
              <w:left w:val="nil"/>
              <w:bottom w:val="single" w:sz="4" w:space="0" w:color="auto"/>
              <w:right w:val="single" w:sz="4" w:space="0" w:color="auto"/>
            </w:tcBorders>
            <w:shd w:val="clear" w:color="auto" w:fill="auto"/>
            <w:vAlign w:val="center"/>
            <w:hideMark/>
          </w:tcPr>
          <w:p w14:paraId="5EA5C7CB"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126</w:t>
            </w:r>
          </w:p>
        </w:tc>
        <w:tc>
          <w:tcPr>
            <w:tcW w:w="1148" w:type="pct"/>
            <w:tcBorders>
              <w:top w:val="nil"/>
              <w:left w:val="nil"/>
              <w:bottom w:val="single" w:sz="4" w:space="0" w:color="auto"/>
              <w:right w:val="single" w:sz="4" w:space="0" w:color="auto"/>
            </w:tcBorders>
            <w:shd w:val="clear" w:color="auto" w:fill="auto"/>
            <w:vAlign w:val="center"/>
            <w:hideMark/>
          </w:tcPr>
          <w:p w14:paraId="18EE99CE"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Secretaría de Seguridad Pública</w:t>
            </w:r>
          </w:p>
        </w:tc>
        <w:tc>
          <w:tcPr>
            <w:tcW w:w="492" w:type="pct"/>
            <w:tcBorders>
              <w:top w:val="nil"/>
              <w:left w:val="nil"/>
              <w:bottom w:val="single" w:sz="4" w:space="0" w:color="auto"/>
              <w:right w:val="single" w:sz="4" w:space="0" w:color="auto"/>
            </w:tcBorders>
            <w:shd w:val="clear" w:color="auto" w:fill="auto"/>
            <w:vAlign w:val="center"/>
            <w:hideMark/>
          </w:tcPr>
          <w:p w14:paraId="148F2C43"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 </w:t>
            </w:r>
          </w:p>
        </w:tc>
        <w:tc>
          <w:tcPr>
            <w:tcW w:w="1648" w:type="pct"/>
            <w:tcBorders>
              <w:top w:val="nil"/>
              <w:left w:val="nil"/>
              <w:bottom w:val="single" w:sz="4" w:space="0" w:color="auto"/>
              <w:right w:val="single" w:sz="4" w:space="0" w:color="auto"/>
            </w:tcBorders>
            <w:shd w:val="clear" w:color="auto" w:fill="auto"/>
            <w:vAlign w:val="center"/>
            <w:hideMark/>
          </w:tcPr>
          <w:p w14:paraId="53A1B133"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Fondo de Aportaciones para la Seguridad Pública (FASP) 2022</w:t>
            </w:r>
          </w:p>
        </w:tc>
        <w:tc>
          <w:tcPr>
            <w:tcW w:w="1082" w:type="pct"/>
            <w:tcBorders>
              <w:top w:val="nil"/>
              <w:left w:val="nil"/>
              <w:bottom w:val="single" w:sz="4" w:space="0" w:color="auto"/>
              <w:right w:val="single" w:sz="4" w:space="0" w:color="auto"/>
            </w:tcBorders>
            <w:shd w:val="clear" w:color="000000" w:fill="07B1BD"/>
            <w:vAlign w:val="center"/>
            <w:hideMark/>
          </w:tcPr>
          <w:p w14:paraId="7D17C777"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Específica FASP</w:t>
            </w:r>
          </w:p>
        </w:tc>
      </w:tr>
      <w:tr w:rsidR="00CC3300" w:rsidRPr="00CC3300" w14:paraId="4691CD5D" w14:textId="77777777" w:rsidTr="00CC3300">
        <w:trPr>
          <w:trHeight w:val="9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97C1D83"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3</w:t>
            </w:r>
          </w:p>
        </w:tc>
        <w:tc>
          <w:tcPr>
            <w:tcW w:w="385" w:type="pct"/>
            <w:tcBorders>
              <w:top w:val="nil"/>
              <w:left w:val="nil"/>
              <w:bottom w:val="single" w:sz="4" w:space="0" w:color="auto"/>
              <w:right w:val="single" w:sz="4" w:space="0" w:color="auto"/>
            </w:tcBorders>
            <w:shd w:val="clear" w:color="auto" w:fill="auto"/>
            <w:vAlign w:val="center"/>
            <w:hideMark/>
          </w:tcPr>
          <w:p w14:paraId="398519A2"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408</w:t>
            </w:r>
          </w:p>
        </w:tc>
        <w:tc>
          <w:tcPr>
            <w:tcW w:w="1148" w:type="pct"/>
            <w:tcBorders>
              <w:top w:val="nil"/>
              <w:left w:val="nil"/>
              <w:bottom w:val="single" w:sz="4" w:space="0" w:color="auto"/>
              <w:right w:val="single" w:sz="4" w:space="0" w:color="auto"/>
            </w:tcBorders>
            <w:shd w:val="clear" w:color="auto" w:fill="auto"/>
            <w:vAlign w:val="center"/>
            <w:hideMark/>
          </w:tcPr>
          <w:p w14:paraId="42353D09"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Instituto Chihuahuense de Educación para los Adultos</w:t>
            </w:r>
          </w:p>
        </w:tc>
        <w:tc>
          <w:tcPr>
            <w:tcW w:w="492" w:type="pct"/>
            <w:tcBorders>
              <w:top w:val="nil"/>
              <w:left w:val="nil"/>
              <w:bottom w:val="single" w:sz="4" w:space="0" w:color="auto"/>
              <w:right w:val="single" w:sz="4" w:space="0" w:color="auto"/>
            </w:tcBorders>
            <w:shd w:val="clear" w:color="auto" w:fill="auto"/>
            <w:vAlign w:val="center"/>
            <w:hideMark/>
          </w:tcPr>
          <w:p w14:paraId="0F734C4D"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 xml:space="preserve">2E054C1 </w:t>
            </w:r>
          </w:p>
        </w:tc>
        <w:tc>
          <w:tcPr>
            <w:tcW w:w="1648" w:type="pct"/>
            <w:tcBorders>
              <w:top w:val="nil"/>
              <w:left w:val="nil"/>
              <w:bottom w:val="single" w:sz="4" w:space="0" w:color="auto"/>
              <w:right w:val="single" w:sz="4" w:space="0" w:color="auto"/>
            </w:tcBorders>
            <w:shd w:val="clear" w:color="auto" w:fill="auto"/>
            <w:vAlign w:val="center"/>
            <w:hideMark/>
          </w:tcPr>
          <w:p w14:paraId="5542EB21"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Educación Básica para Adultos 2022</w:t>
            </w:r>
          </w:p>
        </w:tc>
        <w:tc>
          <w:tcPr>
            <w:tcW w:w="1082" w:type="pct"/>
            <w:tcBorders>
              <w:top w:val="nil"/>
              <w:left w:val="nil"/>
              <w:bottom w:val="single" w:sz="4" w:space="0" w:color="auto"/>
              <w:right w:val="single" w:sz="4" w:space="0" w:color="auto"/>
            </w:tcBorders>
            <w:shd w:val="clear" w:color="000000" w:fill="07B1BD"/>
            <w:vAlign w:val="center"/>
            <w:hideMark/>
          </w:tcPr>
          <w:p w14:paraId="034343EF"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Específica del Programa Educación Básica para Adultos</w:t>
            </w:r>
          </w:p>
        </w:tc>
      </w:tr>
      <w:tr w:rsidR="00CC3300" w:rsidRPr="00CC3300" w14:paraId="6E9ED681" w14:textId="77777777" w:rsidTr="00CC3300">
        <w:trPr>
          <w:trHeight w:val="12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28042B3"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4</w:t>
            </w:r>
          </w:p>
        </w:tc>
        <w:tc>
          <w:tcPr>
            <w:tcW w:w="385" w:type="pct"/>
            <w:tcBorders>
              <w:top w:val="nil"/>
              <w:left w:val="nil"/>
              <w:bottom w:val="single" w:sz="4" w:space="0" w:color="auto"/>
              <w:right w:val="single" w:sz="4" w:space="0" w:color="auto"/>
            </w:tcBorders>
            <w:shd w:val="clear" w:color="auto" w:fill="auto"/>
            <w:vAlign w:val="center"/>
            <w:hideMark/>
          </w:tcPr>
          <w:p w14:paraId="6D8BBCAB"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410</w:t>
            </w:r>
          </w:p>
        </w:tc>
        <w:tc>
          <w:tcPr>
            <w:tcW w:w="1148" w:type="pct"/>
            <w:tcBorders>
              <w:top w:val="nil"/>
              <w:left w:val="nil"/>
              <w:bottom w:val="single" w:sz="4" w:space="0" w:color="auto"/>
              <w:right w:val="single" w:sz="4" w:space="0" w:color="auto"/>
            </w:tcBorders>
            <w:shd w:val="clear" w:color="auto" w:fill="auto"/>
            <w:vAlign w:val="center"/>
            <w:hideMark/>
          </w:tcPr>
          <w:p w14:paraId="24D1DEB0"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Instituto de Capacitación para el Trabajo del Estado de Chihuahua</w:t>
            </w:r>
          </w:p>
        </w:tc>
        <w:tc>
          <w:tcPr>
            <w:tcW w:w="492" w:type="pct"/>
            <w:tcBorders>
              <w:top w:val="nil"/>
              <w:left w:val="nil"/>
              <w:bottom w:val="single" w:sz="4" w:space="0" w:color="auto"/>
              <w:right w:val="single" w:sz="4" w:space="0" w:color="auto"/>
            </w:tcBorders>
            <w:shd w:val="clear" w:color="auto" w:fill="auto"/>
            <w:vAlign w:val="center"/>
            <w:hideMark/>
          </w:tcPr>
          <w:p w14:paraId="2258D570"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2F014C1</w:t>
            </w:r>
          </w:p>
        </w:tc>
        <w:tc>
          <w:tcPr>
            <w:tcW w:w="1648" w:type="pct"/>
            <w:tcBorders>
              <w:top w:val="nil"/>
              <w:left w:val="nil"/>
              <w:bottom w:val="single" w:sz="4" w:space="0" w:color="auto"/>
              <w:right w:val="single" w:sz="4" w:space="0" w:color="auto"/>
            </w:tcBorders>
            <w:shd w:val="clear" w:color="auto" w:fill="auto"/>
            <w:vAlign w:val="center"/>
            <w:hideMark/>
          </w:tcPr>
          <w:p w14:paraId="4500F8D0"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Capacitación para el Desarrollo de Habilidades y Conocimientos para el Trabajo y/o Emprendimiento 2022</w:t>
            </w:r>
          </w:p>
        </w:tc>
        <w:tc>
          <w:tcPr>
            <w:tcW w:w="1082" w:type="pct"/>
            <w:tcBorders>
              <w:top w:val="nil"/>
              <w:left w:val="nil"/>
              <w:bottom w:val="single" w:sz="4" w:space="0" w:color="auto"/>
              <w:right w:val="single" w:sz="4" w:space="0" w:color="auto"/>
            </w:tcBorders>
            <w:shd w:val="clear" w:color="000000" w:fill="E50069"/>
            <w:vAlign w:val="center"/>
            <w:hideMark/>
          </w:tcPr>
          <w:p w14:paraId="51561635"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Específica del Desempeño</w:t>
            </w:r>
          </w:p>
        </w:tc>
      </w:tr>
      <w:tr w:rsidR="00CC3300" w:rsidRPr="00CC3300" w14:paraId="15614085" w14:textId="77777777" w:rsidTr="00CC3300">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E97F83D"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5</w:t>
            </w:r>
          </w:p>
        </w:tc>
        <w:tc>
          <w:tcPr>
            <w:tcW w:w="385" w:type="pct"/>
            <w:tcBorders>
              <w:top w:val="nil"/>
              <w:left w:val="nil"/>
              <w:bottom w:val="single" w:sz="4" w:space="0" w:color="auto"/>
              <w:right w:val="single" w:sz="4" w:space="0" w:color="auto"/>
            </w:tcBorders>
            <w:shd w:val="clear" w:color="auto" w:fill="auto"/>
            <w:vAlign w:val="center"/>
            <w:hideMark/>
          </w:tcPr>
          <w:p w14:paraId="071B333A"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413</w:t>
            </w:r>
          </w:p>
        </w:tc>
        <w:tc>
          <w:tcPr>
            <w:tcW w:w="1148" w:type="pct"/>
            <w:tcBorders>
              <w:top w:val="nil"/>
              <w:left w:val="nil"/>
              <w:bottom w:val="single" w:sz="4" w:space="0" w:color="auto"/>
              <w:right w:val="single" w:sz="4" w:space="0" w:color="auto"/>
            </w:tcBorders>
            <w:shd w:val="clear" w:color="auto" w:fill="auto"/>
            <w:vAlign w:val="center"/>
            <w:hideMark/>
          </w:tcPr>
          <w:p w14:paraId="3988DD3C"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Servicios de Salud de Chihuahua</w:t>
            </w:r>
          </w:p>
        </w:tc>
        <w:tc>
          <w:tcPr>
            <w:tcW w:w="492" w:type="pct"/>
            <w:tcBorders>
              <w:top w:val="nil"/>
              <w:left w:val="nil"/>
              <w:bottom w:val="single" w:sz="4" w:space="0" w:color="auto"/>
              <w:right w:val="single" w:sz="4" w:space="0" w:color="auto"/>
            </w:tcBorders>
            <w:shd w:val="clear" w:color="auto" w:fill="auto"/>
            <w:vAlign w:val="center"/>
            <w:hideMark/>
          </w:tcPr>
          <w:p w14:paraId="529C243B"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2E180C1</w:t>
            </w:r>
          </w:p>
        </w:tc>
        <w:tc>
          <w:tcPr>
            <w:tcW w:w="1648" w:type="pct"/>
            <w:tcBorders>
              <w:top w:val="nil"/>
              <w:left w:val="nil"/>
              <w:bottom w:val="single" w:sz="4" w:space="0" w:color="auto"/>
              <w:right w:val="single" w:sz="4" w:space="0" w:color="auto"/>
            </w:tcBorders>
            <w:shd w:val="clear" w:color="auto" w:fill="auto"/>
            <w:vAlign w:val="center"/>
            <w:hideMark/>
          </w:tcPr>
          <w:p w14:paraId="4B26D8AE"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Fortalecimiento a la Salud Pública 2022</w:t>
            </w:r>
          </w:p>
        </w:tc>
        <w:tc>
          <w:tcPr>
            <w:tcW w:w="1082" w:type="pct"/>
            <w:tcBorders>
              <w:top w:val="nil"/>
              <w:left w:val="nil"/>
              <w:bottom w:val="single" w:sz="4" w:space="0" w:color="auto"/>
              <w:right w:val="single" w:sz="4" w:space="0" w:color="auto"/>
            </w:tcBorders>
            <w:shd w:val="clear" w:color="000000" w:fill="005189"/>
            <w:vAlign w:val="center"/>
            <w:hideMark/>
          </w:tcPr>
          <w:p w14:paraId="2C535E9C"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Diseño</w:t>
            </w:r>
          </w:p>
        </w:tc>
      </w:tr>
      <w:tr w:rsidR="00CC3300" w:rsidRPr="00CC3300" w14:paraId="311016FD" w14:textId="77777777" w:rsidTr="00CC3300">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EF4EA7C"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6</w:t>
            </w:r>
          </w:p>
        </w:tc>
        <w:tc>
          <w:tcPr>
            <w:tcW w:w="385" w:type="pct"/>
            <w:tcBorders>
              <w:top w:val="nil"/>
              <w:left w:val="nil"/>
              <w:bottom w:val="single" w:sz="4" w:space="0" w:color="auto"/>
              <w:right w:val="single" w:sz="4" w:space="0" w:color="auto"/>
            </w:tcBorders>
            <w:shd w:val="clear" w:color="auto" w:fill="auto"/>
            <w:vAlign w:val="center"/>
            <w:hideMark/>
          </w:tcPr>
          <w:p w14:paraId="24D46B6B"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414</w:t>
            </w:r>
          </w:p>
        </w:tc>
        <w:tc>
          <w:tcPr>
            <w:tcW w:w="1148" w:type="pct"/>
            <w:tcBorders>
              <w:top w:val="nil"/>
              <w:left w:val="nil"/>
              <w:bottom w:val="single" w:sz="4" w:space="0" w:color="auto"/>
              <w:right w:val="single" w:sz="4" w:space="0" w:color="auto"/>
            </w:tcBorders>
            <w:shd w:val="clear" w:color="auto" w:fill="auto"/>
            <w:vAlign w:val="center"/>
            <w:hideMark/>
          </w:tcPr>
          <w:p w14:paraId="0429AF95"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Instituto Chihuahuense de Salud</w:t>
            </w:r>
          </w:p>
        </w:tc>
        <w:tc>
          <w:tcPr>
            <w:tcW w:w="492" w:type="pct"/>
            <w:tcBorders>
              <w:top w:val="nil"/>
              <w:left w:val="nil"/>
              <w:bottom w:val="single" w:sz="4" w:space="0" w:color="auto"/>
              <w:right w:val="single" w:sz="4" w:space="0" w:color="auto"/>
            </w:tcBorders>
            <w:shd w:val="clear" w:color="auto" w:fill="auto"/>
            <w:vAlign w:val="center"/>
            <w:hideMark/>
          </w:tcPr>
          <w:p w14:paraId="4E419416"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2E021C1</w:t>
            </w:r>
          </w:p>
        </w:tc>
        <w:tc>
          <w:tcPr>
            <w:tcW w:w="1648" w:type="pct"/>
            <w:tcBorders>
              <w:top w:val="nil"/>
              <w:left w:val="nil"/>
              <w:bottom w:val="single" w:sz="4" w:space="0" w:color="auto"/>
              <w:right w:val="single" w:sz="4" w:space="0" w:color="auto"/>
            </w:tcBorders>
            <w:shd w:val="clear" w:color="auto" w:fill="auto"/>
            <w:vAlign w:val="center"/>
            <w:hideMark/>
          </w:tcPr>
          <w:p w14:paraId="44DAE93B"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Atención Médica ICHISAL 2022</w:t>
            </w:r>
          </w:p>
        </w:tc>
        <w:tc>
          <w:tcPr>
            <w:tcW w:w="1082" w:type="pct"/>
            <w:tcBorders>
              <w:top w:val="nil"/>
              <w:left w:val="nil"/>
              <w:bottom w:val="single" w:sz="4" w:space="0" w:color="auto"/>
              <w:right w:val="single" w:sz="4" w:space="0" w:color="auto"/>
            </w:tcBorders>
            <w:shd w:val="clear" w:color="000000" w:fill="A8CF45"/>
            <w:vAlign w:val="center"/>
            <w:hideMark/>
          </w:tcPr>
          <w:p w14:paraId="1D326316"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Indicadores</w:t>
            </w:r>
          </w:p>
        </w:tc>
      </w:tr>
      <w:tr w:rsidR="00CC3300" w:rsidRPr="00CC3300" w14:paraId="01E195E1" w14:textId="77777777" w:rsidTr="00CC3300">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14EB323"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7</w:t>
            </w:r>
          </w:p>
        </w:tc>
        <w:tc>
          <w:tcPr>
            <w:tcW w:w="385" w:type="pct"/>
            <w:tcBorders>
              <w:top w:val="nil"/>
              <w:left w:val="nil"/>
              <w:bottom w:val="single" w:sz="4" w:space="0" w:color="auto"/>
              <w:right w:val="single" w:sz="4" w:space="0" w:color="auto"/>
            </w:tcBorders>
            <w:shd w:val="clear" w:color="auto" w:fill="auto"/>
            <w:vAlign w:val="center"/>
            <w:hideMark/>
          </w:tcPr>
          <w:p w14:paraId="533B2DA4"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418</w:t>
            </w:r>
          </w:p>
        </w:tc>
        <w:tc>
          <w:tcPr>
            <w:tcW w:w="1148" w:type="pct"/>
            <w:tcBorders>
              <w:top w:val="nil"/>
              <w:left w:val="nil"/>
              <w:bottom w:val="single" w:sz="4" w:space="0" w:color="auto"/>
              <w:right w:val="single" w:sz="4" w:space="0" w:color="auto"/>
            </w:tcBorders>
            <w:shd w:val="clear" w:color="auto" w:fill="auto"/>
            <w:vAlign w:val="center"/>
            <w:hideMark/>
          </w:tcPr>
          <w:p w14:paraId="2052C3F2"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Universidad Autónoma de Chihuahua</w:t>
            </w:r>
          </w:p>
        </w:tc>
        <w:tc>
          <w:tcPr>
            <w:tcW w:w="492" w:type="pct"/>
            <w:tcBorders>
              <w:top w:val="nil"/>
              <w:left w:val="nil"/>
              <w:bottom w:val="single" w:sz="4" w:space="0" w:color="auto"/>
              <w:right w:val="single" w:sz="4" w:space="0" w:color="auto"/>
            </w:tcBorders>
            <w:shd w:val="clear" w:color="auto" w:fill="auto"/>
            <w:vAlign w:val="center"/>
            <w:hideMark/>
          </w:tcPr>
          <w:p w14:paraId="2233ECD0"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2E068C1</w:t>
            </w:r>
          </w:p>
        </w:tc>
        <w:tc>
          <w:tcPr>
            <w:tcW w:w="1648" w:type="pct"/>
            <w:tcBorders>
              <w:top w:val="nil"/>
              <w:left w:val="nil"/>
              <w:bottom w:val="single" w:sz="4" w:space="0" w:color="auto"/>
              <w:right w:val="single" w:sz="4" w:space="0" w:color="auto"/>
            </w:tcBorders>
            <w:shd w:val="clear" w:color="auto" w:fill="auto"/>
            <w:vAlign w:val="center"/>
            <w:hideMark/>
          </w:tcPr>
          <w:p w14:paraId="3D10AF7F"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Cobertura en Educación Superior Licenciatura 2022</w:t>
            </w:r>
          </w:p>
        </w:tc>
        <w:tc>
          <w:tcPr>
            <w:tcW w:w="1082" w:type="pct"/>
            <w:tcBorders>
              <w:top w:val="nil"/>
              <w:left w:val="nil"/>
              <w:bottom w:val="single" w:sz="4" w:space="0" w:color="auto"/>
              <w:right w:val="single" w:sz="4" w:space="0" w:color="auto"/>
            </w:tcBorders>
            <w:shd w:val="clear" w:color="000000" w:fill="E50069"/>
            <w:vAlign w:val="center"/>
            <w:hideMark/>
          </w:tcPr>
          <w:p w14:paraId="44295D00" w14:textId="77777777" w:rsidR="00CC3300" w:rsidRPr="00CC3300" w:rsidRDefault="00CC3300" w:rsidP="00CC3300">
            <w:pPr>
              <w:spacing w:after="0" w:line="240" w:lineRule="auto"/>
              <w:jc w:val="center"/>
              <w:rPr>
                <w:rFonts w:ascii="AvenirNext LT Pro Regular" w:eastAsia="Times New Roman" w:hAnsi="AvenirNext LT Pro Regular" w:cs="Calibri"/>
                <w:color w:val="FFFFFF"/>
                <w:lang w:eastAsia="es-MX"/>
              </w:rPr>
            </w:pPr>
            <w:r w:rsidRPr="00CC3300">
              <w:rPr>
                <w:rFonts w:ascii="AvenirNext LT Pro Regular" w:eastAsia="Times New Roman" w:hAnsi="AvenirNext LT Pro Regular" w:cs="Calibri"/>
                <w:color w:val="FFFFFF"/>
                <w:lang w:eastAsia="es-MX"/>
              </w:rPr>
              <w:t>Específica del Desempeño</w:t>
            </w:r>
          </w:p>
        </w:tc>
      </w:tr>
      <w:tr w:rsidR="00CC3300" w:rsidRPr="00CC3300" w14:paraId="367D4CA1" w14:textId="77777777" w:rsidTr="00CC3300">
        <w:trPr>
          <w:trHeight w:val="15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463F9A27"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8</w:t>
            </w:r>
          </w:p>
        </w:tc>
        <w:tc>
          <w:tcPr>
            <w:tcW w:w="385" w:type="pct"/>
            <w:tcBorders>
              <w:top w:val="nil"/>
              <w:left w:val="nil"/>
              <w:bottom w:val="single" w:sz="4" w:space="0" w:color="auto"/>
              <w:right w:val="single" w:sz="4" w:space="0" w:color="auto"/>
            </w:tcBorders>
            <w:shd w:val="clear" w:color="auto" w:fill="auto"/>
            <w:vAlign w:val="center"/>
            <w:hideMark/>
          </w:tcPr>
          <w:p w14:paraId="1109939A"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513</w:t>
            </w:r>
          </w:p>
        </w:tc>
        <w:tc>
          <w:tcPr>
            <w:tcW w:w="1148" w:type="pct"/>
            <w:tcBorders>
              <w:top w:val="nil"/>
              <w:left w:val="nil"/>
              <w:bottom w:val="single" w:sz="4" w:space="0" w:color="auto"/>
              <w:right w:val="single" w:sz="4" w:space="0" w:color="auto"/>
            </w:tcBorders>
            <w:shd w:val="clear" w:color="auto" w:fill="auto"/>
            <w:vAlign w:val="center"/>
            <w:hideMark/>
          </w:tcPr>
          <w:p w14:paraId="377045B9"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Fondo Social del Empresariado Chihuahuense (FOSECH)</w:t>
            </w:r>
          </w:p>
        </w:tc>
        <w:tc>
          <w:tcPr>
            <w:tcW w:w="492" w:type="pct"/>
            <w:tcBorders>
              <w:top w:val="nil"/>
              <w:left w:val="nil"/>
              <w:bottom w:val="single" w:sz="4" w:space="0" w:color="auto"/>
              <w:right w:val="single" w:sz="4" w:space="0" w:color="auto"/>
            </w:tcBorders>
            <w:shd w:val="clear" w:color="auto" w:fill="auto"/>
            <w:vAlign w:val="center"/>
            <w:hideMark/>
          </w:tcPr>
          <w:p w14:paraId="692FAEAF" w14:textId="77777777" w:rsidR="00CC3300" w:rsidRPr="00CC3300" w:rsidRDefault="00CC3300" w:rsidP="00CC3300">
            <w:pPr>
              <w:spacing w:after="0" w:line="240" w:lineRule="auto"/>
              <w:jc w:val="center"/>
              <w:rPr>
                <w:rFonts w:ascii="AvenirNext LT Pro Regular" w:eastAsia="Times New Roman" w:hAnsi="AvenirNext LT Pro Regular" w:cs="Calibri"/>
                <w:color w:val="000000"/>
                <w:lang w:eastAsia="es-MX"/>
              </w:rPr>
            </w:pPr>
            <w:r w:rsidRPr="00CC3300">
              <w:rPr>
                <w:rFonts w:ascii="AvenirNext LT Pro Regular" w:eastAsia="Times New Roman" w:hAnsi="AvenirNext LT Pro Regular" w:cs="Calibri"/>
                <w:color w:val="000000"/>
                <w:lang w:eastAsia="es-MX"/>
              </w:rPr>
              <w:t>2E128C2</w:t>
            </w:r>
          </w:p>
        </w:tc>
        <w:tc>
          <w:tcPr>
            <w:tcW w:w="1648" w:type="pct"/>
            <w:tcBorders>
              <w:top w:val="nil"/>
              <w:left w:val="nil"/>
              <w:bottom w:val="single" w:sz="4" w:space="0" w:color="auto"/>
              <w:right w:val="single" w:sz="4" w:space="0" w:color="auto"/>
            </w:tcBorders>
            <w:shd w:val="clear" w:color="auto" w:fill="auto"/>
            <w:vAlign w:val="center"/>
            <w:hideMark/>
          </w:tcPr>
          <w:p w14:paraId="654D5FAA" w14:textId="77777777" w:rsidR="00CC3300" w:rsidRPr="00CC3300" w:rsidRDefault="00CC3300" w:rsidP="00CC3300">
            <w:pPr>
              <w:spacing w:after="0" w:line="240" w:lineRule="auto"/>
              <w:jc w:val="center"/>
              <w:rPr>
                <w:rFonts w:ascii="AvenirNext LT Pro Regular" w:eastAsia="Times New Roman" w:hAnsi="AvenirNext LT Pro Regular" w:cs="Calibri"/>
                <w:b/>
                <w:bCs/>
                <w:color w:val="000000"/>
                <w:lang w:eastAsia="es-MX"/>
              </w:rPr>
            </w:pPr>
            <w:r w:rsidRPr="00CC3300">
              <w:rPr>
                <w:rFonts w:ascii="AvenirNext LT Pro Regular" w:eastAsia="Times New Roman" w:hAnsi="AvenirNext LT Pro Regular" w:cs="Calibri"/>
                <w:b/>
                <w:bCs/>
                <w:color w:val="000000"/>
                <w:lang w:eastAsia="es-MX"/>
              </w:rPr>
              <w:t>Contribución a cargo del Impuesto Sobre Nómina (FOSECH) 2022</w:t>
            </w:r>
          </w:p>
        </w:tc>
        <w:tc>
          <w:tcPr>
            <w:tcW w:w="1082" w:type="pct"/>
            <w:tcBorders>
              <w:top w:val="nil"/>
              <w:left w:val="nil"/>
              <w:bottom w:val="single" w:sz="4" w:space="0" w:color="auto"/>
              <w:right w:val="single" w:sz="4" w:space="0" w:color="auto"/>
            </w:tcBorders>
            <w:shd w:val="clear" w:color="000000" w:fill="FFCC29"/>
            <w:vAlign w:val="center"/>
            <w:hideMark/>
          </w:tcPr>
          <w:p w14:paraId="645BF2C5" w14:textId="77777777" w:rsidR="00CC3300" w:rsidRPr="00CC3300" w:rsidRDefault="00CC3300" w:rsidP="00CC3300">
            <w:pPr>
              <w:spacing w:after="0" w:line="240" w:lineRule="auto"/>
              <w:jc w:val="center"/>
              <w:rPr>
                <w:rFonts w:ascii="AvenirNext LT Pro Regular" w:eastAsia="Times New Roman" w:hAnsi="AvenirNext LT Pro Regular" w:cs="Calibri"/>
                <w:lang w:eastAsia="es-MX"/>
              </w:rPr>
            </w:pPr>
            <w:r w:rsidRPr="00CC3300">
              <w:rPr>
                <w:rFonts w:ascii="AvenirNext LT Pro Regular" w:eastAsia="Times New Roman" w:hAnsi="AvenirNext LT Pro Regular" w:cs="Calibri"/>
                <w:lang w:eastAsia="es-MX"/>
              </w:rPr>
              <w:t>Estratégica al Fideicomiso Fondo Social del Empresariado Chihuahuense</w:t>
            </w:r>
          </w:p>
        </w:tc>
      </w:tr>
    </w:tbl>
    <w:p w14:paraId="09D9A158" w14:textId="77777777" w:rsidR="00CC3300" w:rsidRPr="002D7BCF" w:rsidRDefault="00CC3300" w:rsidP="001E4E06">
      <w:pPr>
        <w:tabs>
          <w:tab w:val="left" w:pos="9214"/>
        </w:tabs>
        <w:spacing w:after="0" w:line="20" w:lineRule="atLeast"/>
        <w:ind w:left="-142" w:right="-142"/>
        <w:jc w:val="both"/>
        <w:rPr>
          <w:rFonts w:ascii="Arial" w:eastAsia="Arial" w:hAnsi="Arial" w:cs="Arial"/>
          <w:b/>
        </w:rPr>
      </w:pPr>
    </w:p>
    <w:p w14:paraId="79C4A309" w14:textId="77777777" w:rsidR="001E4E06" w:rsidRPr="002D7BCF" w:rsidRDefault="001E4E06" w:rsidP="001E4E06">
      <w:pPr>
        <w:tabs>
          <w:tab w:val="left" w:pos="8931"/>
        </w:tabs>
        <w:spacing w:after="0" w:line="20" w:lineRule="atLeast"/>
        <w:ind w:left="-142" w:right="-142"/>
        <w:jc w:val="both"/>
        <w:rPr>
          <w:rFonts w:ascii="Arial" w:eastAsia="Arial" w:hAnsi="Arial" w:cs="Arial"/>
          <w:b/>
        </w:rPr>
      </w:pPr>
    </w:p>
    <w:p w14:paraId="4606F3A7" w14:textId="77777777" w:rsidR="001E4E06" w:rsidRPr="004B26B8" w:rsidRDefault="001E4E06" w:rsidP="001E4E06">
      <w:pPr>
        <w:spacing w:after="0" w:line="20" w:lineRule="atLeast"/>
        <w:ind w:left="-142"/>
        <w:jc w:val="center"/>
        <w:rPr>
          <w:rFonts w:ascii="Arial" w:eastAsia="Arial" w:hAnsi="Arial" w:cs="Arial"/>
          <w:b/>
          <w:noProof/>
          <w:lang w:eastAsia="es-MX"/>
        </w:rPr>
      </w:pPr>
    </w:p>
    <w:p w14:paraId="13BE1F0B" w14:textId="501F3DDC" w:rsidR="00AF21F1" w:rsidRDefault="00AF21F1">
      <w:pPr>
        <w:rPr>
          <w:rFonts w:ascii="Arial" w:eastAsia="Arial" w:hAnsi="Arial" w:cs="Arial"/>
          <w:b/>
          <w:noProof/>
          <w:lang w:eastAsia="es-MX"/>
        </w:rPr>
      </w:pPr>
    </w:p>
    <w:sectPr w:rsidR="00AF21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Next LT Pro Regular">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85"/>
    <w:rsid w:val="000235AE"/>
    <w:rsid w:val="000732E8"/>
    <w:rsid w:val="000D4413"/>
    <w:rsid w:val="0015473A"/>
    <w:rsid w:val="0016681E"/>
    <w:rsid w:val="00166A77"/>
    <w:rsid w:val="001E4E06"/>
    <w:rsid w:val="002034FE"/>
    <w:rsid w:val="00203516"/>
    <w:rsid w:val="002958F9"/>
    <w:rsid w:val="002D7BCF"/>
    <w:rsid w:val="00373CB9"/>
    <w:rsid w:val="003A35AB"/>
    <w:rsid w:val="003B55AD"/>
    <w:rsid w:val="003D3910"/>
    <w:rsid w:val="003E5199"/>
    <w:rsid w:val="00405E8E"/>
    <w:rsid w:val="00427764"/>
    <w:rsid w:val="00477766"/>
    <w:rsid w:val="00487E85"/>
    <w:rsid w:val="004B18E3"/>
    <w:rsid w:val="004B26B8"/>
    <w:rsid w:val="004F66AB"/>
    <w:rsid w:val="00501547"/>
    <w:rsid w:val="00517F32"/>
    <w:rsid w:val="00531F77"/>
    <w:rsid w:val="00611C71"/>
    <w:rsid w:val="00615901"/>
    <w:rsid w:val="006B7916"/>
    <w:rsid w:val="006E58D6"/>
    <w:rsid w:val="007B0082"/>
    <w:rsid w:val="00825916"/>
    <w:rsid w:val="008620B8"/>
    <w:rsid w:val="008A59C6"/>
    <w:rsid w:val="008B6750"/>
    <w:rsid w:val="008D754E"/>
    <w:rsid w:val="00934203"/>
    <w:rsid w:val="009526C8"/>
    <w:rsid w:val="00953615"/>
    <w:rsid w:val="0096021F"/>
    <w:rsid w:val="009B50B4"/>
    <w:rsid w:val="00A2151D"/>
    <w:rsid w:val="00AA780F"/>
    <w:rsid w:val="00AC5A84"/>
    <w:rsid w:val="00AF21F1"/>
    <w:rsid w:val="00B30DA8"/>
    <w:rsid w:val="00BE6480"/>
    <w:rsid w:val="00BF0755"/>
    <w:rsid w:val="00C67464"/>
    <w:rsid w:val="00C9607C"/>
    <w:rsid w:val="00CA1B25"/>
    <w:rsid w:val="00CB2428"/>
    <w:rsid w:val="00CC3300"/>
    <w:rsid w:val="00D06187"/>
    <w:rsid w:val="00D33E09"/>
    <w:rsid w:val="00D56532"/>
    <w:rsid w:val="00EA0042"/>
    <w:rsid w:val="00EF4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FD77"/>
  <w15:docId w15:val="{7FA6D5BD-3121-45C6-B7F1-48D7B4F8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3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Ana Silvia Oropeza Alardín</cp:lastModifiedBy>
  <cp:revision>2</cp:revision>
  <cp:lastPrinted>2023-11-09T19:42:00Z</cp:lastPrinted>
  <dcterms:created xsi:type="dcterms:W3CDTF">2023-11-15T20:07:00Z</dcterms:created>
  <dcterms:modified xsi:type="dcterms:W3CDTF">2023-11-15T20:07:00Z</dcterms:modified>
</cp:coreProperties>
</file>